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A8" w:rsidRDefault="00747AA8" w:rsidP="00747AA8">
      <w:pPr>
        <w:pStyle w:val="a3"/>
        <w:shd w:val="clear" w:color="auto" w:fill="FFFFFF"/>
        <w:spacing w:line="288" w:lineRule="atLeast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b/>
          <w:bCs/>
          <w:color w:val="222222"/>
          <w:lang w:val="de-DE"/>
        </w:rPr>
        <w:t>Jacques Hogard</w:t>
      </w:r>
    </w:p>
    <w:p w:rsidR="00747AA8" w:rsidRDefault="00747AA8" w:rsidP="00747AA8">
      <w:pPr>
        <w:pStyle w:val="a3"/>
        <w:shd w:val="clear" w:color="auto" w:fill="FFFFFF"/>
        <w:spacing w:line="288" w:lineRule="atLeast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b/>
          <w:bCs/>
          <w:color w:val="FF0000"/>
          <w:lang w:val="de-DE"/>
        </w:rPr>
        <w:t> </w:t>
      </w:r>
    </w:p>
    <w:p w:rsidR="00747AA8" w:rsidRDefault="00747AA8" w:rsidP="00747AA8">
      <w:pPr>
        <w:pStyle w:val="a3"/>
        <w:shd w:val="clear" w:color="auto" w:fill="FFFFFF"/>
        <w:spacing w:line="288" w:lineRule="atLeast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b/>
          <w:bCs/>
          <w:color w:val="222222"/>
          <w:lang w:val="de-DE"/>
        </w:rPr>
        <w:t>“Information in war and information-war. Rwanda. Kossovo.</w:t>
      </w:r>
      <w:r>
        <w:rPr>
          <w:rStyle w:val="apple-converted-space"/>
          <w:rFonts w:ascii="Verdana" w:hAnsi="Verdana" w:cs="Arial"/>
          <w:b/>
          <w:bCs/>
          <w:color w:val="222222"/>
          <w:lang w:val="de-DE"/>
        </w:rPr>
        <w:t> </w:t>
      </w:r>
      <w:r>
        <w:rPr>
          <w:rFonts w:ascii="Verdana" w:hAnsi="Verdana" w:cs="Arial"/>
          <w:b/>
          <w:bCs/>
          <w:color w:val="222222"/>
          <w:lang w:val="en-US"/>
        </w:rPr>
        <w:t>The point of view of an officer in the field and his reflections”.</w:t>
      </w:r>
    </w:p>
    <w:p w:rsidR="00747AA8" w:rsidRDefault="00747AA8" w:rsidP="00747AA8">
      <w:pPr>
        <w:pStyle w:val="a3"/>
        <w:shd w:val="clear" w:color="auto" w:fill="FFFFFF"/>
        <w:spacing w:line="288" w:lineRule="atLeast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color w:val="222222"/>
          <w:sz w:val="19"/>
          <w:szCs w:val="19"/>
          <w:lang w:val="en-US"/>
        </w:rPr>
        <w:t> </w:t>
      </w:r>
    </w:p>
    <w:p w:rsidR="00747AA8" w:rsidRDefault="00747AA8" w:rsidP="00747AA8">
      <w:pPr>
        <w:pStyle w:val="a3"/>
        <w:shd w:val="clear" w:color="auto" w:fill="FFFFFF"/>
        <w:spacing w:line="288" w:lineRule="atLeast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color w:val="222222"/>
          <w:sz w:val="19"/>
          <w:szCs w:val="19"/>
          <w:lang w:val="en-US"/>
        </w:rPr>
        <w:t>This paper brings forth an assessment of the importance of disinformation in modern conflicts, focusing on those in which the speaker was involved as an actor or a privileged observer, also with command responsibilities: Rwanda, Kosovo, Libya, Ivory Coast, and Syria.</w:t>
      </w:r>
      <w:r>
        <w:rPr>
          <w:rStyle w:val="apple-converted-space"/>
          <w:rFonts w:ascii="Verdana" w:hAnsi="Verdana" w:cs="Arial"/>
          <w:color w:val="222222"/>
          <w:sz w:val="19"/>
          <w:szCs w:val="19"/>
          <w:lang w:val="en-US"/>
        </w:rPr>
        <w:t> </w:t>
      </w:r>
      <w:r>
        <w:rPr>
          <w:rFonts w:ascii="Verdana" w:hAnsi="Verdana" w:cs="Arial"/>
          <w:color w:val="222222"/>
          <w:sz w:val="19"/>
          <w:szCs w:val="19"/>
          <w:lang w:val="en-US"/>
        </w:rPr>
        <w:t>This is a witness account and a reflection. His</w:t>
      </w:r>
      <w:r>
        <w:rPr>
          <w:rStyle w:val="apple-converted-space"/>
          <w:rFonts w:ascii="Verdana" w:hAnsi="Verdana" w:cs="Arial"/>
          <w:color w:val="222222"/>
          <w:sz w:val="19"/>
          <w:szCs w:val="19"/>
          <w:lang w:val="en-US"/>
        </w:rPr>
        <w:t> </w:t>
      </w:r>
      <w:r>
        <w:rPr>
          <w:rFonts w:ascii="Verdana" w:hAnsi="Verdana" w:cs="Arial"/>
          <w:color w:val="222222"/>
          <w:sz w:val="19"/>
          <w:szCs w:val="19"/>
          <w:lang w:val="en-US"/>
        </w:rPr>
        <w:t>operational career ran for 26 years in the airborne unit of the French Foreign Legion, with many operations. He elaborates on his reflections in his books “</w:t>
      </w:r>
      <w:r>
        <w:rPr>
          <w:rFonts w:ascii="Verdana" w:hAnsi="Verdana" w:cs="Arial"/>
          <w:i/>
          <w:iCs/>
          <w:color w:val="222222"/>
          <w:sz w:val="19"/>
          <w:szCs w:val="19"/>
          <w:lang w:val="en-US"/>
        </w:rPr>
        <w:t>Tears of Honor</w:t>
      </w:r>
      <w:r>
        <w:rPr>
          <w:rFonts w:ascii="Verdana" w:hAnsi="Verdana" w:cs="Arial"/>
          <w:color w:val="222222"/>
          <w:sz w:val="19"/>
          <w:szCs w:val="19"/>
          <w:lang w:val="en-US"/>
        </w:rPr>
        <w:t>” (Rwanda, 1994), “</w:t>
      </w:r>
      <w:r>
        <w:rPr>
          <w:rFonts w:ascii="Verdana" w:hAnsi="Verdana" w:cs="Arial"/>
          <w:i/>
          <w:iCs/>
          <w:color w:val="222222"/>
          <w:sz w:val="19"/>
          <w:szCs w:val="19"/>
          <w:lang w:val="en-US"/>
        </w:rPr>
        <w:t>Europe died in Pristina”</w:t>
      </w:r>
      <w:r>
        <w:rPr>
          <w:rStyle w:val="apple-converted-space"/>
          <w:rFonts w:ascii="Verdana" w:hAnsi="Verdana" w:cs="Arial"/>
          <w:i/>
          <w:iCs/>
          <w:color w:val="222222"/>
          <w:sz w:val="19"/>
          <w:szCs w:val="19"/>
          <w:lang w:val="en-US"/>
        </w:rPr>
        <w:t> </w:t>
      </w:r>
      <w:r>
        <w:rPr>
          <w:rFonts w:ascii="Verdana" w:hAnsi="Verdana" w:cs="Arial"/>
          <w:color w:val="222222"/>
          <w:sz w:val="19"/>
          <w:szCs w:val="19"/>
          <w:lang w:val="en-US"/>
        </w:rPr>
        <w:t>(Kosovo, 1999), and in a case study for the French War College: “</w:t>
      </w:r>
      <w:r>
        <w:rPr>
          <w:rFonts w:ascii="Verdana" w:hAnsi="Verdana" w:cs="Arial"/>
          <w:i/>
          <w:iCs/>
          <w:color w:val="222222"/>
          <w:sz w:val="19"/>
          <w:szCs w:val="19"/>
          <w:lang w:val="en-US"/>
        </w:rPr>
        <w:t>Misinformation</w:t>
      </w:r>
      <w:r>
        <w:rPr>
          <w:rFonts w:ascii="Verdana" w:hAnsi="Verdana" w:cs="Arial"/>
          <w:color w:val="222222"/>
          <w:sz w:val="19"/>
          <w:szCs w:val="19"/>
          <w:lang w:val="en-US"/>
        </w:rPr>
        <w:t>:</w:t>
      </w:r>
      <w:r>
        <w:rPr>
          <w:rStyle w:val="apple-converted-space"/>
          <w:rFonts w:ascii="Verdana" w:hAnsi="Verdana" w:cs="Arial"/>
          <w:color w:val="222222"/>
          <w:sz w:val="19"/>
          <w:szCs w:val="19"/>
          <w:lang w:val="en-US"/>
        </w:rPr>
        <w:t> </w:t>
      </w:r>
      <w:r>
        <w:rPr>
          <w:rFonts w:ascii="Verdana" w:hAnsi="Verdana" w:cs="Arial"/>
          <w:i/>
          <w:iCs/>
          <w:color w:val="222222"/>
          <w:sz w:val="19"/>
          <w:szCs w:val="19"/>
          <w:lang w:val="en-US"/>
        </w:rPr>
        <w:t>the case of Rwanda”</w:t>
      </w:r>
      <w:r>
        <w:rPr>
          <w:rFonts w:ascii="Verdana" w:hAnsi="Verdana" w:cs="Arial"/>
          <w:color w:val="222222"/>
          <w:sz w:val="19"/>
          <w:szCs w:val="19"/>
          <w:lang w:val="en-US"/>
        </w:rPr>
        <w:t>, relying</w:t>
      </w:r>
      <w:r>
        <w:rPr>
          <w:rStyle w:val="apple-converted-space"/>
          <w:rFonts w:ascii="Verdana" w:hAnsi="Verdana" w:cs="Arial"/>
          <w:color w:val="222222"/>
          <w:sz w:val="19"/>
          <w:szCs w:val="19"/>
          <w:lang w:val="en-US"/>
        </w:rPr>
        <w:t> </w:t>
      </w:r>
      <w:r>
        <w:rPr>
          <w:rFonts w:ascii="Verdana" w:hAnsi="Verdana" w:cs="Arial"/>
          <w:color w:val="222222"/>
          <w:sz w:val="19"/>
          <w:szCs w:val="19"/>
          <w:lang w:val="en-US"/>
        </w:rPr>
        <w:t>on French expert Vladimir Volkoff and Americans sociologists Alvin and Heidi Toffler.</w:t>
      </w:r>
      <w:r>
        <w:rPr>
          <w:rStyle w:val="apple-converted-space"/>
          <w:rFonts w:ascii="Verdana" w:hAnsi="Verdana" w:cs="Arial"/>
          <w:color w:val="222222"/>
          <w:sz w:val="19"/>
          <w:szCs w:val="19"/>
          <w:lang w:val="en-US"/>
        </w:rPr>
        <w:t> </w:t>
      </w:r>
      <w:r>
        <w:rPr>
          <w:rFonts w:ascii="Verdana" w:hAnsi="Verdana" w:cs="Arial"/>
          <w:color w:val="222222"/>
          <w:sz w:val="19"/>
          <w:szCs w:val="19"/>
          <w:lang w:val="en-US"/>
        </w:rPr>
        <w:t> </w:t>
      </w:r>
    </w:p>
    <w:p w:rsidR="00871114" w:rsidRDefault="00871114">
      <w:bookmarkStart w:id="0" w:name="_GoBack"/>
      <w:bookmarkEnd w:id="0"/>
    </w:p>
    <w:sectPr w:rsidR="0087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8"/>
    <w:rsid w:val="00747AA8"/>
    <w:rsid w:val="008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2</cp:revision>
  <dcterms:created xsi:type="dcterms:W3CDTF">2016-03-05T23:02:00Z</dcterms:created>
  <dcterms:modified xsi:type="dcterms:W3CDTF">2016-03-05T23:02:00Z</dcterms:modified>
</cp:coreProperties>
</file>