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8E" w:rsidRPr="00DA2F8E" w:rsidRDefault="00DA2F8E" w:rsidP="00DA2F8E">
      <w:pPr>
        <w:pStyle w:val="af2"/>
        <w:shd w:val="clear" w:color="auto" w:fill="FFFFFF"/>
        <w:rPr>
          <w:rFonts w:ascii="Tahoma" w:hAnsi="Tahoma" w:cs="Tahoma"/>
          <w:color w:val="000000"/>
          <w:sz w:val="20"/>
          <w:szCs w:val="20"/>
          <w:lang w:val="en-US"/>
        </w:rPr>
      </w:pPr>
      <w:r w:rsidRPr="00DA2F8E">
        <w:rPr>
          <w:rFonts w:ascii="Tahoma" w:hAnsi="Tahoma" w:cs="Tahoma"/>
          <w:color w:val="000000"/>
          <w:sz w:val="20"/>
          <w:szCs w:val="20"/>
          <w:shd w:val="clear" w:color="auto" w:fill="FFFFFF"/>
          <w:lang w:val="en-US"/>
        </w:rPr>
        <w:t>"Soft Dimension of Hard Power in Russian Conduct"</w:t>
      </w:r>
    </w:p>
    <w:p w:rsidR="00DA2F8E" w:rsidRPr="00DA2F8E" w:rsidRDefault="00DA2F8E" w:rsidP="00DA2F8E">
      <w:pPr>
        <w:pStyle w:val="af2"/>
        <w:shd w:val="clear" w:color="auto" w:fill="FFFFFF"/>
        <w:rPr>
          <w:rFonts w:ascii="Tahoma" w:hAnsi="Tahoma" w:cs="Tahoma"/>
          <w:color w:val="000000"/>
          <w:sz w:val="20"/>
          <w:szCs w:val="20"/>
          <w:lang w:val="en-US"/>
        </w:rPr>
      </w:pPr>
      <w:r w:rsidRPr="00DA2F8E">
        <w:rPr>
          <w:rFonts w:ascii="Tahoma" w:hAnsi="Tahoma" w:cs="Tahoma"/>
          <w:color w:val="000000"/>
          <w:sz w:val="20"/>
          <w:szCs w:val="20"/>
          <w:lang w:val="en-US"/>
        </w:rPr>
        <w:t>It has been argued lately that Russia, having lost a significant part of her economic attractiveness and soft power (Leonard, 2016) because of the present economic situation, and not being able to pursue her foreign policy goals with “soft power” tools anymore has switched to using “hard” power. While these conclusions are certainly supported by the evidence of Russian actions in Syria and Ukraine, there is a “soft” dimension in the Russian hardball politics which is not obvious.</w:t>
      </w:r>
    </w:p>
    <w:p w:rsidR="00DA2F8E" w:rsidRPr="00DA2F8E" w:rsidRDefault="00DA2F8E" w:rsidP="00DA2F8E">
      <w:pPr>
        <w:pStyle w:val="af2"/>
        <w:shd w:val="clear" w:color="auto" w:fill="FFFFFF"/>
        <w:rPr>
          <w:rFonts w:ascii="Tahoma" w:hAnsi="Tahoma" w:cs="Tahoma"/>
          <w:color w:val="000000"/>
          <w:sz w:val="20"/>
          <w:szCs w:val="20"/>
          <w:lang w:val="en-US"/>
        </w:rPr>
      </w:pPr>
      <w:r w:rsidRPr="00DA2F8E">
        <w:rPr>
          <w:rFonts w:ascii="Tahoma" w:hAnsi="Tahoma" w:cs="Tahoma"/>
          <w:color w:val="000000"/>
          <w:sz w:val="20"/>
          <w:szCs w:val="20"/>
          <w:lang w:val="en-US"/>
        </w:rPr>
        <w:t> </w:t>
      </w:r>
    </w:p>
    <w:p w:rsidR="00DA2F8E" w:rsidRPr="00DA2F8E" w:rsidRDefault="00DA2F8E" w:rsidP="00DA2F8E">
      <w:pPr>
        <w:pStyle w:val="af2"/>
        <w:shd w:val="clear" w:color="auto" w:fill="FFFFFF"/>
        <w:rPr>
          <w:rFonts w:ascii="Tahoma" w:hAnsi="Tahoma" w:cs="Tahoma"/>
          <w:color w:val="000000"/>
          <w:sz w:val="20"/>
          <w:szCs w:val="20"/>
          <w:lang w:val="en-US"/>
        </w:rPr>
      </w:pPr>
      <w:r w:rsidRPr="00DA2F8E">
        <w:rPr>
          <w:rFonts w:ascii="Tahoma" w:hAnsi="Tahoma" w:cs="Tahoma"/>
          <w:color w:val="000000"/>
          <w:sz w:val="20"/>
          <w:szCs w:val="20"/>
          <w:lang w:val="en-US"/>
        </w:rPr>
        <w:t>The case of Syria tell us that along with achieving certain political objectives globally and in the Middle East per se, Russia addresses her Syrian policy to other countries, among them her Central Asian partners. Russia “sells” to them such important public goods as a sense of security, both external and internal, and assurances that Russia will not abandon her allies under any circumstances.</w:t>
      </w:r>
    </w:p>
    <w:p w:rsidR="00724CEC" w:rsidRPr="00DA2F8E" w:rsidRDefault="00724CEC">
      <w:pPr>
        <w:rPr>
          <w:lang w:val="en-US"/>
        </w:rPr>
      </w:pPr>
    </w:p>
    <w:sectPr w:rsidR="00724CEC" w:rsidRPr="00DA2F8E" w:rsidSect="00724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F8E"/>
    <w:rsid w:val="00005978"/>
    <w:rsid w:val="00015EF2"/>
    <w:rsid w:val="00016FB3"/>
    <w:rsid w:val="0001783B"/>
    <w:rsid w:val="000275DF"/>
    <w:rsid w:val="00030862"/>
    <w:rsid w:val="0004538C"/>
    <w:rsid w:val="00056023"/>
    <w:rsid w:val="00056EE6"/>
    <w:rsid w:val="00064485"/>
    <w:rsid w:val="00065179"/>
    <w:rsid w:val="000653D9"/>
    <w:rsid w:val="00071293"/>
    <w:rsid w:val="0007289D"/>
    <w:rsid w:val="00082BC5"/>
    <w:rsid w:val="00082CFC"/>
    <w:rsid w:val="00084331"/>
    <w:rsid w:val="00087C5E"/>
    <w:rsid w:val="0009323C"/>
    <w:rsid w:val="000942D0"/>
    <w:rsid w:val="000B6DA7"/>
    <w:rsid w:val="000C1610"/>
    <w:rsid w:val="000C2EE5"/>
    <w:rsid w:val="000F6052"/>
    <w:rsid w:val="00100CCE"/>
    <w:rsid w:val="00101B64"/>
    <w:rsid w:val="00113D88"/>
    <w:rsid w:val="00125A4A"/>
    <w:rsid w:val="001377D3"/>
    <w:rsid w:val="00141BFB"/>
    <w:rsid w:val="00150E14"/>
    <w:rsid w:val="00151027"/>
    <w:rsid w:val="00152E10"/>
    <w:rsid w:val="0016339C"/>
    <w:rsid w:val="00163EC5"/>
    <w:rsid w:val="0016524A"/>
    <w:rsid w:val="00171707"/>
    <w:rsid w:val="001766AF"/>
    <w:rsid w:val="00181EA6"/>
    <w:rsid w:val="001A2648"/>
    <w:rsid w:val="001A2FAB"/>
    <w:rsid w:val="001A6DC4"/>
    <w:rsid w:val="001C27DA"/>
    <w:rsid w:val="001C7EBC"/>
    <w:rsid w:val="001D22B6"/>
    <w:rsid w:val="001D55C7"/>
    <w:rsid w:val="001D592A"/>
    <w:rsid w:val="001E5BC4"/>
    <w:rsid w:val="001F1A78"/>
    <w:rsid w:val="001F1C14"/>
    <w:rsid w:val="002003B6"/>
    <w:rsid w:val="0021350F"/>
    <w:rsid w:val="0023153F"/>
    <w:rsid w:val="00232E33"/>
    <w:rsid w:val="00236636"/>
    <w:rsid w:val="00250A39"/>
    <w:rsid w:val="00261335"/>
    <w:rsid w:val="00265C51"/>
    <w:rsid w:val="00282206"/>
    <w:rsid w:val="002A1878"/>
    <w:rsid w:val="002C057A"/>
    <w:rsid w:val="002C0C04"/>
    <w:rsid w:val="002C1D4F"/>
    <w:rsid w:val="002C286E"/>
    <w:rsid w:val="002C4900"/>
    <w:rsid w:val="002C70B6"/>
    <w:rsid w:val="002D1CAB"/>
    <w:rsid w:val="002D44FD"/>
    <w:rsid w:val="002E3F9B"/>
    <w:rsid w:val="002E7090"/>
    <w:rsid w:val="002E7E9D"/>
    <w:rsid w:val="002F6683"/>
    <w:rsid w:val="003154D4"/>
    <w:rsid w:val="00327936"/>
    <w:rsid w:val="00331B47"/>
    <w:rsid w:val="00341D85"/>
    <w:rsid w:val="00343085"/>
    <w:rsid w:val="003465EE"/>
    <w:rsid w:val="003629FF"/>
    <w:rsid w:val="003635B4"/>
    <w:rsid w:val="00392858"/>
    <w:rsid w:val="00393EC1"/>
    <w:rsid w:val="00394E72"/>
    <w:rsid w:val="003A14E6"/>
    <w:rsid w:val="003A273B"/>
    <w:rsid w:val="003A5C6D"/>
    <w:rsid w:val="003B7482"/>
    <w:rsid w:val="003C0628"/>
    <w:rsid w:val="003D31D8"/>
    <w:rsid w:val="003E3A9E"/>
    <w:rsid w:val="003E52A6"/>
    <w:rsid w:val="003F04D5"/>
    <w:rsid w:val="00417535"/>
    <w:rsid w:val="00421DE7"/>
    <w:rsid w:val="00427256"/>
    <w:rsid w:val="004434DD"/>
    <w:rsid w:val="00475A77"/>
    <w:rsid w:val="0049565D"/>
    <w:rsid w:val="00497F2E"/>
    <w:rsid w:val="004A4DA1"/>
    <w:rsid w:val="004B3A06"/>
    <w:rsid w:val="004B60B8"/>
    <w:rsid w:val="004B65D9"/>
    <w:rsid w:val="004B7C66"/>
    <w:rsid w:val="004C66B8"/>
    <w:rsid w:val="004D2DF5"/>
    <w:rsid w:val="004D6C43"/>
    <w:rsid w:val="004D73C0"/>
    <w:rsid w:val="004E3B7C"/>
    <w:rsid w:val="005014C4"/>
    <w:rsid w:val="005109B7"/>
    <w:rsid w:val="005123CB"/>
    <w:rsid w:val="00523EBB"/>
    <w:rsid w:val="005409F9"/>
    <w:rsid w:val="005665C2"/>
    <w:rsid w:val="005715CA"/>
    <w:rsid w:val="00571F79"/>
    <w:rsid w:val="005757F6"/>
    <w:rsid w:val="00585559"/>
    <w:rsid w:val="005973A0"/>
    <w:rsid w:val="005B5551"/>
    <w:rsid w:val="005B5A42"/>
    <w:rsid w:val="005B7EB9"/>
    <w:rsid w:val="005B7FC4"/>
    <w:rsid w:val="005C5EEA"/>
    <w:rsid w:val="005C75A4"/>
    <w:rsid w:val="005D77ED"/>
    <w:rsid w:val="00600632"/>
    <w:rsid w:val="0060075B"/>
    <w:rsid w:val="006012E9"/>
    <w:rsid w:val="0060186E"/>
    <w:rsid w:val="00601F18"/>
    <w:rsid w:val="006040E5"/>
    <w:rsid w:val="006235CF"/>
    <w:rsid w:val="00625712"/>
    <w:rsid w:val="00626F68"/>
    <w:rsid w:val="00630A22"/>
    <w:rsid w:val="0063146B"/>
    <w:rsid w:val="00631780"/>
    <w:rsid w:val="00652AD0"/>
    <w:rsid w:val="00666731"/>
    <w:rsid w:val="0067088E"/>
    <w:rsid w:val="0067251D"/>
    <w:rsid w:val="0068486A"/>
    <w:rsid w:val="006863E0"/>
    <w:rsid w:val="006866E9"/>
    <w:rsid w:val="00690F2C"/>
    <w:rsid w:val="00693E40"/>
    <w:rsid w:val="00694035"/>
    <w:rsid w:val="006A0C1D"/>
    <w:rsid w:val="006A626F"/>
    <w:rsid w:val="006B6F57"/>
    <w:rsid w:val="006C4E55"/>
    <w:rsid w:val="006E725B"/>
    <w:rsid w:val="006E77C9"/>
    <w:rsid w:val="006F4F66"/>
    <w:rsid w:val="007040BE"/>
    <w:rsid w:val="00711D0F"/>
    <w:rsid w:val="007120F8"/>
    <w:rsid w:val="007144AD"/>
    <w:rsid w:val="007144FD"/>
    <w:rsid w:val="00724CEC"/>
    <w:rsid w:val="00730DDF"/>
    <w:rsid w:val="007333A5"/>
    <w:rsid w:val="00756117"/>
    <w:rsid w:val="007A06C5"/>
    <w:rsid w:val="007A5E01"/>
    <w:rsid w:val="007B0BF9"/>
    <w:rsid w:val="007B51CF"/>
    <w:rsid w:val="007C199F"/>
    <w:rsid w:val="007D16C4"/>
    <w:rsid w:val="007D413B"/>
    <w:rsid w:val="007E05E4"/>
    <w:rsid w:val="007E603A"/>
    <w:rsid w:val="007F12F7"/>
    <w:rsid w:val="007F7828"/>
    <w:rsid w:val="00802604"/>
    <w:rsid w:val="008038C4"/>
    <w:rsid w:val="008043DC"/>
    <w:rsid w:val="00822820"/>
    <w:rsid w:val="00823E95"/>
    <w:rsid w:val="00833CD7"/>
    <w:rsid w:val="00846F9F"/>
    <w:rsid w:val="0085587B"/>
    <w:rsid w:val="00856F48"/>
    <w:rsid w:val="00863280"/>
    <w:rsid w:val="00865EC8"/>
    <w:rsid w:val="00866D22"/>
    <w:rsid w:val="008714E5"/>
    <w:rsid w:val="00872004"/>
    <w:rsid w:val="00876C19"/>
    <w:rsid w:val="008772CB"/>
    <w:rsid w:val="00884A8C"/>
    <w:rsid w:val="00884FA4"/>
    <w:rsid w:val="00887314"/>
    <w:rsid w:val="008931D2"/>
    <w:rsid w:val="008A06FD"/>
    <w:rsid w:val="008A6D35"/>
    <w:rsid w:val="008B73A9"/>
    <w:rsid w:val="008C19E8"/>
    <w:rsid w:val="008C550B"/>
    <w:rsid w:val="008C7529"/>
    <w:rsid w:val="008E4CCF"/>
    <w:rsid w:val="009158A8"/>
    <w:rsid w:val="009176A7"/>
    <w:rsid w:val="00921227"/>
    <w:rsid w:val="00921241"/>
    <w:rsid w:val="009266E7"/>
    <w:rsid w:val="009274C7"/>
    <w:rsid w:val="00931537"/>
    <w:rsid w:val="00935AC2"/>
    <w:rsid w:val="00964A97"/>
    <w:rsid w:val="009679F7"/>
    <w:rsid w:val="00973B15"/>
    <w:rsid w:val="00976C03"/>
    <w:rsid w:val="00983A46"/>
    <w:rsid w:val="00986DF9"/>
    <w:rsid w:val="00991AFB"/>
    <w:rsid w:val="0099527C"/>
    <w:rsid w:val="009A0634"/>
    <w:rsid w:val="009C3B76"/>
    <w:rsid w:val="009D6EBE"/>
    <w:rsid w:val="009E6543"/>
    <w:rsid w:val="009E78FD"/>
    <w:rsid w:val="009F3AE1"/>
    <w:rsid w:val="00A0096B"/>
    <w:rsid w:val="00A04F0F"/>
    <w:rsid w:val="00A13AF2"/>
    <w:rsid w:val="00A231A6"/>
    <w:rsid w:val="00A26573"/>
    <w:rsid w:val="00A329E7"/>
    <w:rsid w:val="00A332CE"/>
    <w:rsid w:val="00A41C43"/>
    <w:rsid w:val="00A52BBB"/>
    <w:rsid w:val="00A621A2"/>
    <w:rsid w:val="00A63D34"/>
    <w:rsid w:val="00A7318F"/>
    <w:rsid w:val="00A7573E"/>
    <w:rsid w:val="00A8024F"/>
    <w:rsid w:val="00A83CF4"/>
    <w:rsid w:val="00A83FBA"/>
    <w:rsid w:val="00A87EBD"/>
    <w:rsid w:val="00A958A8"/>
    <w:rsid w:val="00AB0589"/>
    <w:rsid w:val="00AC098F"/>
    <w:rsid w:val="00AC4EAB"/>
    <w:rsid w:val="00AD3347"/>
    <w:rsid w:val="00AD3C06"/>
    <w:rsid w:val="00AE3DE3"/>
    <w:rsid w:val="00AF5352"/>
    <w:rsid w:val="00B023E7"/>
    <w:rsid w:val="00B04EAE"/>
    <w:rsid w:val="00B06E33"/>
    <w:rsid w:val="00B23B6E"/>
    <w:rsid w:val="00B4125B"/>
    <w:rsid w:val="00B43E6E"/>
    <w:rsid w:val="00B52AD7"/>
    <w:rsid w:val="00B53288"/>
    <w:rsid w:val="00B53CE8"/>
    <w:rsid w:val="00B8611D"/>
    <w:rsid w:val="00B9389D"/>
    <w:rsid w:val="00BC174E"/>
    <w:rsid w:val="00BC55C7"/>
    <w:rsid w:val="00BD1337"/>
    <w:rsid w:val="00BD3C1E"/>
    <w:rsid w:val="00BD6813"/>
    <w:rsid w:val="00BF1600"/>
    <w:rsid w:val="00BF2029"/>
    <w:rsid w:val="00C01CAF"/>
    <w:rsid w:val="00C03A16"/>
    <w:rsid w:val="00C06FB5"/>
    <w:rsid w:val="00C10A30"/>
    <w:rsid w:val="00C16630"/>
    <w:rsid w:val="00C26993"/>
    <w:rsid w:val="00C3268F"/>
    <w:rsid w:val="00C36418"/>
    <w:rsid w:val="00C409A1"/>
    <w:rsid w:val="00C419CC"/>
    <w:rsid w:val="00C451AD"/>
    <w:rsid w:val="00C53156"/>
    <w:rsid w:val="00C57263"/>
    <w:rsid w:val="00C649D1"/>
    <w:rsid w:val="00C70921"/>
    <w:rsid w:val="00C74719"/>
    <w:rsid w:val="00C81C30"/>
    <w:rsid w:val="00C838F4"/>
    <w:rsid w:val="00C869E4"/>
    <w:rsid w:val="00C86F3D"/>
    <w:rsid w:val="00C870EA"/>
    <w:rsid w:val="00C93A04"/>
    <w:rsid w:val="00C949ED"/>
    <w:rsid w:val="00C96AEF"/>
    <w:rsid w:val="00C97A8F"/>
    <w:rsid w:val="00C97C08"/>
    <w:rsid w:val="00CA34AD"/>
    <w:rsid w:val="00CB4AD8"/>
    <w:rsid w:val="00CB587F"/>
    <w:rsid w:val="00CB78FA"/>
    <w:rsid w:val="00CD772F"/>
    <w:rsid w:val="00CF1677"/>
    <w:rsid w:val="00D15C72"/>
    <w:rsid w:val="00D20100"/>
    <w:rsid w:val="00D2029E"/>
    <w:rsid w:val="00D24970"/>
    <w:rsid w:val="00D25DC3"/>
    <w:rsid w:val="00D32DED"/>
    <w:rsid w:val="00D403E2"/>
    <w:rsid w:val="00D46BD0"/>
    <w:rsid w:val="00D63635"/>
    <w:rsid w:val="00D742FC"/>
    <w:rsid w:val="00D76786"/>
    <w:rsid w:val="00D92BC8"/>
    <w:rsid w:val="00D93603"/>
    <w:rsid w:val="00D96A91"/>
    <w:rsid w:val="00D96D06"/>
    <w:rsid w:val="00DA2F8E"/>
    <w:rsid w:val="00DA365D"/>
    <w:rsid w:val="00DA485A"/>
    <w:rsid w:val="00DB253B"/>
    <w:rsid w:val="00DB3449"/>
    <w:rsid w:val="00DB7361"/>
    <w:rsid w:val="00DE5C32"/>
    <w:rsid w:val="00DF5E42"/>
    <w:rsid w:val="00DF690A"/>
    <w:rsid w:val="00E128C4"/>
    <w:rsid w:val="00E25DF5"/>
    <w:rsid w:val="00E30461"/>
    <w:rsid w:val="00E471CC"/>
    <w:rsid w:val="00E52C28"/>
    <w:rsid w:val="00E60660"/>
    <w:rsid w:val="00E70F39"/>
    <w:rsid w:val="00E737AE"/>
    <w:rsid w:val="00E751D9"/>
    <w:rsid w:val="00E77DD0"/>
    <w:rsid w:val="00E826BF"/>
    <w:rsid w:val="00E904A3"/>
    <w:rsid w:val="00E9727A"/>
    <w:rsid w:val="00EA58FA"/>
    <w:rsid w:val="00EA7855"/>
    <w:rsid w:val="00EB51A8"/>
    <w:rsid w:val="00EC053B"/>
    <w:rsid w:val="00ED0EA3"/>
    <w:rsid w:val="00ED259E"/>
    <w:rsid w:val="00ED3D16"/>
    <w:rsid w:val="00ED661A"/>
    <w:rsid w:val="00EE68FE"/>
    <w:rsid w:val="00EF1EEF"/>
    <w:rsid w:val="00EF4125"/>
    <w:rsid w:val="00EF6C38"/>
    <w:rsid w:val="00F0007B"/>
    <w:rsid w:val="00F10113"/>
    <w:rsid w:val="00F10E8E"/>
    <w:rsid w:val="00F17BD0"/>
    <w:rsid w:val="00F31675"/>
    <w:rsid w:val="00F34404"/>
    <w:rsid w:val="00F3494C"/>
    <w:rsid w:val="00F3625F"/>
    <w:rsid w:val="00F40833"/>
    <w:rsid w:val="00F42C7B"/>
    <w:rsid w:val="00F42D9D"/>
    <w:rsid w:val="00F53787"/>
    <w:rsid w:val="00F5608D"/>
    <w:rsid w:val="00F636A4"/>
    <w:rsid w:val="00F71919"/>
    <w:rsid w:val="00F75C2C"/>
    <w:rsid w:val="00F84688"/>
    <w:rsid w:val="00F850BC"/>
    <w:rsid w:val="00F86951"/>
    <w:rsid w:val="00F944F9"/>
    <w:rsid w:val="00F977DC"/>
    <w:rsid w:val="00FA5B02"/>
    <w:rsid w:val="00FB1165"/>
    <w:rsid w:val="00FB3CBC"/>
    <w:rsid w:val="00FC459D"/>
    <w:rsid w:val="00FF1F93"/>
    <w:rsid w:val="00FF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64"/>
    <w:rPr>
      <w:rFonts w:eastAsiaTheme="minorEastAsi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101B64"/>
    <w:pPr>
      <w:widowControl w:val="0"/>
      <w:autoSpaceDE w:val="0"/>
      <w:autoSpaceDN w:val="0"/>
      <w:adjustRightInd w:val="0"/>
      <w:spacing w:before="240" w:after="120" w:line="240" w:lineRule="auto"/>
    </w:pPr>
    <w:rPr>
      <w:rFonts w:eastAsia="Times New Roman" w:cstheme="minorHAnsi"/>
      <w:bCs/>
      <w:sz w:val="24"/>
    </w:rPr>
  </w:style>
  <w:style w:type="paragraph" w:styleId="a3">
    <w:name w:val="footnote text"/>
    <w:basedOn w:val="a"/>
    <w:link w:val="a4"/>
    <w:uiPriority w:val="99"/>
    <w:semiHidden/>
    <w:unhideWhenUsed/>
    <w:rsid w:val="00101B64"/>
    <w:pPr>
      <w:spacing w:line="240" w:lineRule="auto"/>
    </w:pPr>
    <w:rPr>
      <w:sz w:val="20"/>
    </w:rPr>
  </w:style>
  <w:style w:type="character" w:customStyle="1" w:styleId="a4">
    <w:name w:val="Текст сноски Знак"/>
    <w:basedOn w:val="a0"/>
    <w:link w:val="a3"/>
    <w:uiPriority w:val="99"/>
    <w:semiHidden/>
    <w:rsid w:val="00101B64"/>
    <w:rPr>
      <w:rFonts w:eastAsiaTheme="minorEastAsia" w:cs="Courier New"/>
      <w:sz w:val="20"/>
      <w:szCs w:val="20"/>
      <w:lang w:eastAsia="ru-RU"/>
    </w:rPr>
  </w:style>
  <w:style w:type="paragraph" w:styleId="a5">
    <w:name w:val="annotation text"/>
    <w:basedOn w:val="a"/>
    <w:link w:val="a6"/>
    <w:uiPriority w:val="99"/>
    <w:semiHidden/>
    <w:unhideWhenUsed/>
    <w:rsid w:val="00101B64"/>
    <w:pPr>
      <w:spacing w:line="240" w:lineRule="auto"/>
    </w:pPr>
    <w:rPr>
      <w:sz w:val="20"/>
    </w:rPr>
  </w:style>
  <w:style w:type="character" w:customStyle="1" w:styleId="a6">
    <w:name w:val="Текст примечания Знак"/>
    <w:basedOn w:val="a0"/>
    <w:link w:val="a5"/>
    <w:uiPriority w:val="99"/>
    <w:semiHidden/>
    <w:rsid w:val="00101B64"/>
    <w:rPr>
      <w:rFonts w:eastAsiaTheme="minorEastAsia" w:cs="Courier New"/>
      <w:sz w:val="20"/>
      <w:szCs w:val="20"/>
      <w:lang w:eastAsia="ru-RU"/>
    </w:rPr>
  </w:style>
  <w:style w:type="paragraph" w:styleId="a7">
    <w:name w:val="header"/>
    <w:basedOn w:val="a"/>
    <w:link w:val="a8"/>
    <w:uiPriority w:val="99"/>
    <w:semiHidden/>
    <w:unhideWhenUsed/>
    <w:rsid w:val="00101B64"/>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101B64"/>
    <w:rPr>
      <w:rFonts w:eastAsiaTheme="minorEastAsia" w:cs="Courier New"/>
      <w:sz w:val="28"/>
      <w:szCs w:val="20"/>
      <w:lang w:eastAsia="ru-RU"/>
    </w:rPr>
  </w:style>
  <w:style w:type="paragraph" w:styleId="a9">
    <w:name w:val="footer"/>
    <w:basedOn w:val="a"/>
    <w:link w:val="aa"/>
    <w:uiPriority w:val="99"/>
    <w:semiHidden/>
    <w:unhideWhenUsed/>
    <w:rsid w:val="00101B6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101B64"/>
    <w:rPr>
      <w:rFonts w:eastAsiaTheme="minorEastAsia" w:cs="Courier New"/>
      <w:sz w:val="28"/>
      <w:szCs w:val="20"/>
      <w:lang w:eastAsia="ru-RU"/>
    </w:rPr>
  </w:style>
  <w:style w:type="character" w:styleId="ab">
    <w:name w:val="footnote reference"/>
    <w:basedOn w:val="a0"/>
    <w:uiPriority w:val="99"/>
    <w:semiHidden/>
    <w:unhideWhenUsed/>
    <w:rsid w:val="00101B64"/>
    <w:rPr>
      <w:vertAlign w:val="superscript"/>
    </w:rPr>
  </w:style>
  <w:style w:type="character" w:styleId="ac">
    <w:name w:val="annotation reference"/>
    <w:basedOn w:val="a0"/>
    <w:uiPriority w:val="99"/>
    <w:semiHidden/>
    <w:unhideWhenUsed/>
    <w:rsid w:val="00101B64"/>
    <w:rPr>
      <w:sz w:val="16"/>
      <w:szCs w:val="16"/>
    </w:rPr>
  </w:style>
  <w:style w:type="paragraph" w:styleId="ad">
    <w:name w:val="annotation subject"/>
    <w:basedOn w:val="a5"/>
    <w:next w:val="a5"/>
    <w:link w:val="ae"/>
    <w:uiPriority w:val="99"/>
    <w:semiHidden/>
    <w:unhideWhenUsed/>
    <w:rsid w:val="00101B64"/>
    <w:rPr>
      <w:b/>
      <w:bCs/>
      <w:sz w:val="24"/>
    </w:rPr>
  </w:style>
  <w:style w:type="character" w:customStyle="1" w:styleId="ae">
    <w:name w:val="Тема примечания Знак"/>
    <w:basedOn w:val="a6"/>
    <w:link w:val="ad"/>
    <w:uiPriority w:val="99"/>
    <w:semiHidden/>
    <w:rsid w:val="00101B64"/>
    <w:rPr>
      <w:b/>
      <w:bCs/>
    </w:rPr>
  </w:style>
  <w:style w:type="paragraph" w:styleId="af">
    <w:name w:val="Balloon Text"/>
    <w:basedOn w:val="a"/>
    <w:link w:val="af0"/>
    <w:uiPriority w:val="99"/>
    <w:semiHidden/>
    <w:unhideWhenUsed/>
    <w:rsid w:val="00101B6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B64"/>
    <w:rPr>
      <w:rFonts w:ascii="Tahoma" w:eastAsiaTheme="minorEastAsia" w:hAnsi="Tahoma" w:cs="Tahoma"/>
      <w:sz w:val="16"/>
      <w:szCs w:val="16"/>
      <w:lang w:eastAsia="ru-RU"/>
    </w:rPr>
  </w:style>
  <w:style w:type="paragraph" w:styleId="af1">
    <w:name w:val="List Paragraph"/>
    <w:basedOn w:val="a"/>
    <w:uiPriority w:val="34"/>
    <w:qFormat/>
    <w:rsid w:val="00101B64"/>
    <w:pPr>
      <w:ind w:left="720"/>
      <w:contextualSpacing/>
    </w:pPr>
  </w:style>
  <w:style w:type="paragraph" w:styleId="af2">
    <w:name w:val="Normal (Web)"/>
    <w:basedOn w:val="a"/>
    <w:uiPriority w:val="99"/>
    <w:semiHidden/>
    <w:unhideWhenUsed/>
    <w:rsid w:val="00DA2F8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6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804</Characters>
  <Application>Microsoft Office Word</Application>
  <DocSecurity>0</DocSecurity>
  <Lines>14</Lines>
  <Paragraphs>2</Paragraphs>
  <ScaleCrop>false</ScaleCrop>
  <Company>Grizli777</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2016-02-26T21:14:00Z</dcterms:created>
  <dcterms:modified xsi:type="dcterms:W3CDTF">2016-02-26T21:14:00Z</dcterms:modified>
</cp:coreProperties>
</file>