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151855" w14:paraId="3d151855" w:rsidRDefault="00891B21" w:rsidP="00AB70E6" w:rsidR="00891B21">
      <w:pPr>
        <w:pStyle w:val="a3"/>
        <w:tabs>
          <w:tab w:pos="567" w:val="left"/>
          <w:tab w:pos="6237" w:val="left"/>
        </w:tabs>
        <w:spacing w:lineRule="auto" w:line="240" w:after="0"/>
        <w:ind w:left="6237"/>
        <w15:collapsed w:val="false"/>
        <w:rPr>
          <w:rFonts w:eastAsia="Times New Roman" w:hAnsi="Times New Roman" w:ascii="Times New Roman"/>
          <w:sz w:val="26"/>
          <w:szCs w:val="26"/>
          <w:lang w:eastAsia="ru-RU"/>
        </w:rPr>
      </w:pPr>
      <w:bookmarkStart w:name="_GoBack" w:id="0"/>
      <w:bookmarkEnd w:id="0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Приложение</w:t>
      </w:r>
    </w:p>
    <w:p w:rsidRDefault="009A3252" w:rsidP="00AB70E6" w:rsidR="009A3252">
      <w:pPr>
        <w:pStyle w:val="a3"/>
        <w:tabs>
          <w:tab w:pos="567" w:val="left"/>
          <w:tab w:pos="6237" w:val="left"/>
        </w:tabs>
        <w:spacing w:lineRule="auto" w:line="240" w:after="0"/>
        <w:ind w:left="6237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к приказу НИУ ВШЭ</w:t>
      </w:r>
    </w:p>
    <w:p w:rsidRDefault="009A3252" w:rsidP="00AB70E6" w:rsidR="009A3252">
      <w:pPr>
        <w:pStyle w:val="a3"/>
        <w:tabs>
          <w:tab w:pos="567" w:val="left"/>
          <w:tab w:pos="6237" w:val="left"/>
        </w:tabs>
        <w:spacing w:lineRule="auto" w:line="240" w:after="0"/>
        <w:ind w:left="6237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от _________№ ______</w:t>
      </w:r>
    </w:p>
    <w:p w:rsidRDefault="00B175D4" w:rsidP="00B175D4" w:rsidR="00B175D4">
      <w:pPr>
        <w:pStyle w:val="a4"/>
        <w:tabs>
          <w:tab w:pos="709" w:val="left"/>
        </w:tabs>
        <w:spacing w:lineRule="auto" w:line="240"/>
        <w:ind w:firstLine="709"/>
        <w:rPr>
          <w:rFonts w:hAnsi="Times New Roman" w:ascii="Times New Roman"/>
          <w:sz w:val="26"/>
          <w:szCs w:val="26"/>
          <w:lang w:val="ru-RU"/>
        </w:rPr>
      </w:pPr>
    </w:p>
    <w:p w:rsidRDefault="00B175D4" w:rsidP="00B175D4" w:rsidR="00B175D4">
      <w:pPr>
        <w:pStyle w:val="a4"/>
        <w:tabs>
          <w:tab w:pos="709" w:val="left"/>
        </w:tabs>
        <w:spacing w:lineRule="auto" w:line="240"/>
        <w:ind w:firstLine="709"/>
        <w:rPr>
          <w:rFonts w:hAnsi="Times New Roman" w:ascii="Times New Roman"/>
          <w:b w:val="false"/>
          <w:sz w:val="26"/>
          <w:szCs w:val="26"/>
          <w:lang w:val="ru-RU"/>
        </w:rPr>
      </w:pPr>
      <w:r>
        <w:rPr>
          <w:rFonts w:hAnsi="Times New Roman" w:ascii="Times New Roman"/>
          <w:sz w:val="26"/>
          <w:szCs w:val="26"/>
          <w:lang w:val="ru-RU"/>
        </w:rPr>
        <w:t xml:space="preserve">4.</w:t>
      </w:r>
      <w:r>
        <w:rPr>
          <w:rFonts w:hAnsi="Times New Roman" w:ascii="Times New Roman"/>
          <w:bCs w:val="false"/>
          <w:sz w:val="26"/>
          <w:szCs w:val="26"/>
        </w:rPr>
        <w:t xml:space="preserve"> Условия</w:t>
      </w:r>
      <w:r>
        <w:rPr>
          <w:rFonts w:hAnsi="Times New Roman" w:ascii="Times New Roman"/>
          <w:bCs w:val="false"/>
          <w:sz w:val="26"/>
          <w:szCs w:val="26"/>
          <w:lang w:val="ru-RU"/>
        </w:rPr>
        <w:t xml:space="preserve"> использования финансовой поддержки Мероприятий</w:t>
      </w:r>
      <w:r>
        <w:rPr>
          <w:rFonts w:hAnsi="Times New Roman" w:ascii="Times New Roman"/>
          <w:b w:val="false"/>
          <w:sz w:val="26"/>
          <w:szCs w:val="26"/>
          <w:lang w:val="ru-RU"/>
        </w:rPr>
        <w:t xml:space="preserve"> </w:t>
      </w:r>
    </w:p>
    <w:p w:rsidRDefault="00B175D4" w:rsidP="00B175D4" w:rsidR="00B175D4">
      <w:pPr>
        <w:pStyle w:val="a4"/>
        <w:tabs>
          <w:tab w:pos="709" w:val="left"/>
        </w:tabs>
        <w:spacing w:lineRule="auto" w:line="240"/>
        <w:ind w:firstLine="709"/>
        <w:rPr>
          <w:rFonts w:hAnsi="Times New Roman" w:ascii="Times New Roman"/>
          <w:bCs w:val="false"/>
          <w:sz w:val="26"/>
          <w:szCs w:val="26"/>
          <w:lang w:val="ru-RU"/>
        </w:rPr>
      </w:pPr>
    </w:p>
    <w:p w:rsidRDefault="00B175D4" w:rsidP="00B175D4" w:rsidR="00B175D4">
      <w:pPr>
        <w:pStyle w:val="a3"/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4.1. Финансовая поддержка, полученная Инициатором на проведение Мероприятия, может использоваться на следующие статьи расходов. </w:t>
      </w:r>
    </w:p>
    <w:p w:rsidRDefault="00B175D4" w:rsidP="00B175D4" w:rsidR="00B175D4">
      <w:pPr>
        <w:pStyle w:val="a3"/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4.1.1. Статья расходов «Проезд»: ави</w:t>
      </w:r>
      <w:proofErr w:type="gramStart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а-</w:t>
      </w:r>
      <w:proofErr w:type="gramEnd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 и железнодорожные билеты экономического класса.</w:t>
      </w:r>
    </w:p>
    <w:p w:rsidRDefault="00B175D4" w:rsidP="00B175D4" w:rsidR="00B175D4">
      <w:pPr>
        <w:pStyle w:val="a3"/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4.1.2. Статья расходов «Оплата приглашений иностранных участников»: 800 рублей/УФМС;</w:t>
      </w:r>
    </w:p>
    <w:p w:rsidRDefault="00B175D4" w:rsidP="00B175D4" w:rsidR="00B175D4">
      <w:pPr>
        <w:pStyle w:val="a3"/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4.1.3. Статья расходов «Оплата питания:</w:t>
      </w:r>
    </w:p>
    <w:p w:rsidRDefault="00B03AAF" w:rsidP="00B03AAF" w:rsidR="00B175D4" w:rsidRPr="00CD4882">
      <w:pPr>
        <w:pStyle w:val="a3"/>
        <w:numPr>
          <w:ilvl w:val="0"/>
          <w:numId w:val="1"/>
        </w:numPr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кофе-брейк (не более двух в день проведения мероприятия) стоимостью 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до </w:t>
      </w:r>
      <w:r w:rsidR="007533C9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3</w:t>
      </w:r>
      <w:r w:rsidR="004F608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 рублей/чел.</w:t>
      </w:r>
      <w:r w:rsidR="00CE646C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</w:p>
    <w:p w:rsidRDefault="00C70C68" w:rsidP="00B03AAF" w:rsidR="00C70C68" w:rsidRPr="00CD4882">
      <w:pPr>
        <w:pStyle w:val="a3"/>
        <w:numPr>
          <w:ilvl w:val="0"/>
          <w:numId w:val="1"/>
        </w:numPr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обед (не более одного в день проведения мероприятия) стоимостью до 450 рублей/чел.</w:t>
      </w:r>
    </w:p>
    <w:p w:rsidRDefault="00A92133" w:rsidP="00B175D4" w:rsidR="00B03AAF" w:rsidRPr="00CD4882">
      <w:pPr>
        <w:tabs>
          <w:tab w:pos="567" w:val="left"/>
        </w:tabs>
        <w:spacing w:lineRule="auto" w:line="240" w:after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В случае проведения научного мероприятия в учебном центре «Вороново» НИУ ВШЭ Инициатору разрешить оплату полного питания участников мероприятия из средств ФАР или средств от приносящей доход деятельности, предусмотренных на проведение Мероприятий в финансовом плане НИУ ВШЭ на календарный год.</w:t>
      </w:r>
      <w:r w:rsidR="00E32A0D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В случае проведения Мероприятия на площадке НИУ ВШЭ, не оборудованной помещением для организации питания, предусмотреть возможность его организации силами внешнего кейтеринга с увеличенной от выше указанных тарифов стоимостью на человека и внесением расходов в смету Мероприятия.</w:t>
      </w:r>
    </w:p>
    <w:p w:rsidRDefault="00B03AAF" w:rsidP="00B03AAF" w:rsidR="00B03AAF" w:rsidRPr="00CD4882">
      <w:pPr>
        <w:pStyle w:val="a3"/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4.1.4. Статья расходов «Оплата проживания участников»: (не более</w:t>
      </w:r>
      <w:proofErr w:type="gramStart"/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,</w:t>
      </w:r>
      <w:proofErr w:type="gramEnd"/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чем за день до начала Мероприятия, и день, следующий за его окончанием):</w:t>
      </w:r>
    </w:p>
    <w:p w:rsidRDefault="008F3AFB" w:rsidP="00B03AAF" w:rsidR="00B03AAF" w:rsidRPr="00CD4882">
      <w:pPr>
        <w:pStyle w:val="a3"/>
        <w:numPr>
          <w:ilvl w:val="0"/>
          <w:numId w:val="2"/>
        </w:numPr>
        <w:tabs>
          <w:tab w:pos="567" w:val="left"/>
        </w:tabs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для Москвы – до 7</w:t>
      </w:r>
      <w:r w:rsidR="00B03AAF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000 рублей/сутки (если не Профессорская гостиница);</w:t>
      </w:r>
    </w:p>
    <w:p w:rsidRDefault="00B03AAF" w:rsidP="00B03AAF" w:rsidR="00B03AAF" w:rsidRPr="00CD4882">
      <w:pPr>
        <w:pStyle w:val="a3"/>
        <w:numPr>
          <w:ilvl w:val="0"/>
          <w:numId w:val="2"/>
        </w:numPr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для Санкт-Петербурга – до </w:t>
      </w:r>
      <w:r w:rsidR="008F3AFB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6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000 рублей/сутки (если не Профессорская гостиница); </w:t>
      </w:r>
    </w:p>
    <w:p w:rsidRDefault="00B03AAF" w:rsidP="00B03AAF" w:rsidR="00B03AAF" w:rsidRPr="00CD4882">
      <w:pPr>
        <w:pStyle w:val="a3"/>
        <w:numPr>
          <w:ilvl w:val="0"/>
          <w:numId w:val="2"/>
        </w:numPr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для Нижнего Новгорода и Перми – до </w:t>
      </w:r>
      <w:r w:rsidR="004F608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45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00 рублей/сутки (если не Профессорская гостиница);</w:t>
      </w:r>
    </w:p>
    <w:p w:rsidRDefault="00B03AAF" w:rsidP="00B03AAF" w:rsidR="00B03AAF" w:rsidRPr="00CD4882">
      <w:pPr>
        <w:pStyle w:val="a3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4.1.5. Статья расходов «Оплата трансфера» (только для ключевых участников):</w:t>
      </w:r>
    </w:p>
    <w:p w:rsidRDefault="00D4359C" w:rsidP="00B03AAF" w:rsidR="00B03AAF" w:rsidRPr="00CD4882">
      <w:pPr>
        <w:pStyle w:val="a3"/>
        <w:numPr>
          <w:ilvl w:val="0"/>
          <w:numId w:val="3"/>
        </w:numPr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аэропорт-отель-аэропорт – до 6</w:t>
      </w:r>
      <w:r w:rsidR="00B03AAF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000 рублей/чел.</w:t>
      </w:r>
      <w:r w:rsidR="00C60800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(для Москвы), до 5000 рублей/чел. (для Санкт-Петербурга), до 3000 рублей/чел. (для Нижнего Новгорода и Перми)</w:t>
      </w:r>
      <w:r w:rsidR="00B03AAF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B03AAF" w:rsidP="00B03AAF" w:rsidR="00B03AAF" w:rsidRPr="00CD4882">
      <w:pPr>
        <w:pStyle w:val="a3"/>
        <w:numPr>
          <w:ilvl w:val="0"/>
          <w:numId w:val="3"/>
        </w:numPr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аэроэкспресс из аэропорта/в аэропорт.</w:t>
      </w:r>
    </w:p>
    <w:p w:rsidRDefault="00B03AAF" w:rsidP="00B03AAF" w:rsidR="001E0E16" w:rsidRPr="00CD4882">
      <w:pPr>
        <w:pStyle w:val="a3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4.1.6. </w:t>
      </w:r>
      <w:r w:rsidR="001E0E16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Статья расходов «Печать программы»: 1 тираж, до 1</w:t>
      </w:r>
      <w:r w:rsidR="004F608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2</w:t>
      </w:r>
      <w:r w:rsidR="001E0E16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r w:rsidR="004F608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5</w:t>
      </w:r>
      <w:r w:rsidR="001E0E16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00 рублей.</w:t>
      </w:r>
    </w:p>
    <w:p w:rsidRDefault="00B03AAF" w:rsidP="00B03AAF" w:rsidR="00B03AAF" w:rsidRPr="00CD4882">
      <w:pPr>
        <w:pStyle w:val="a3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4.1.7. Статья расходов «</w:t>
      </w:r>
      <w:r w:rsidR="001A697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Оплата труда переводчиков-синхронистов</w:t>
      </w:r>
      <w:r w:rsidR="001E0E16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»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.</w:t>
      </w:r>
    </w:p>
    <w:p w:rsidRDefault="001A6978" w:rsidP="00B03AAF" w:rsidR="001A6978" w:rsidRPr="00CD4882">
      <w:pPr>
        <w:pStyle w:val="a3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4.1.8. Статья расходов «Оплата письменного перевода материалов».</w:t>
      </w:r>
    </w:p>
    <w:p w:rsidRDefault="001E0E16" w:rsidP="00E32A0D" w:rsidR="001E0E16" w:rsidRPr="00CD4882">
      <w:pPr>
        <w:pStyle w:val="a3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4.1.</w:t>
      </w:r>
      <w:r w:rsidR="001A697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9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. Статья расходов конференц-пакет «Стандарт»: презентационная продукция с использованием логотипа НИУ ВШЭ (включает в себя блокнот, ручку, </w:t>
      </w:r>
      <w:proofErr w:type="spellStart"/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бейдж</w:t>
      </w:r>
      <w:proofErr w:type="spellEnd"/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и папку). </w:t>
      </w:r>
      <w:proofErr w:type="gramStart"/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Конференц-пакет «Стандарт» выдается по требованию Инициатора работником Управления на основании служебной записки за подписью руководителя Инициатора (в том числе для структурных подразделений факультета/филиала НИУ ВШЭ)</w:t>
      </w:r>
      <w:r w:rsidR="00E32A0D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, в случае, если проведение научного мероприятия поддержано научной комиссией факультета или Комиссией по рассмотрению заявок на проведение и/или финансовую поддержку конференций, семинаров, симпозиумов и других научных </w:t>
      </w:r>
      <w:r w:rsidR="00E32A0D" w:rsidRPr="00CD4882">
        <w:rPr>
          <w:rFonts w:eastAsia="Times New Roman" w:hAnsi="Times New Roman" w:ascii="Times New Roman"/>
          <w:sz w:val="26"/>
          <w:szCs w:val="26"/>
          <w:lang w:eastAsia="ru-RU"/>
        </w:rPr>
        <w:lastRenderedPageBreak/>
        <w:t xml:space="preserve">мероприятий НИУ ВШЭ, и в соответствии с</w:t>
      </w:r>
      <w:proofErr w:type="gramEnd"/>
      <w:r w:rsidR="00E32A0D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proofErr w:type="gramStart"/>
      <w:r w:rsidR="00E32A0D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количеством участников, указанном в приложениях План и/или Смета к приказу о проведении мероприятия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.</w:t>
      </w:r>
      <w:proofErr w:type="gramEnd"/>
      <w:r w:rsidR="00322708"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Любая другая презентационная продукция, не входящая в конференц-пакет «Стандарт» или отличная от него, приобретается из прочих источников финансирования посредством обращения в Дирекцию по связям с общественностью и информационным ресурсам.</w:t>
      </w:r>
    </w:p>
    <w:p w:rsidRDefault="0096242F" w:rsidP="0096242F" w:rsidR="0096242F">
      <w:pPr>
        <w:pStyle w:val="a3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4.2. Возмещение по выше изложенным статьям расходов из </w:t>
      </w:r>
      <w:r w:rsidRPr="00CD4882">
        <w:rPr>
          <w:rFonts w:hAnsi="Times New Roman" w:ascii="Times New Roman"/>
          <w:bCs/>
          <w:sz w:val="26"/>
          <w:szCs w:val="26"/>
        </w:rPr>
        <w:t xml:space="preserve">централизованных средств НИУ ВШЭ от приносящей доход деятельности, предусмотренных на проведение Мероприятий в финансовом плане НИУ ВШЭ на календарный год, и средств ФАР</w:t>
      </w:r>
      <w:r w:rsidRPr="00CD4882">
        <w:rPr>
          <w:rFonts w:eastAsia="Times New Roman" w:hAnsi="Times New Roman" w:ascii="Times New Roman"/>
          <w:sz w:val="26"/>
          <w:szCs w:val="26"/>
          <w:lang w:eastAsia="ru-RU"/>
        </w:rPr>
        <w:t xml:space="preserve"> по факту приобретения</w:t>
      </w:r>
      <w:r w:rsidRPr="009071CF">
        <w:rPr>
          <w:rFonts w:eastAsia="Times New Roman" w:hAnsi="Times New Roman" w:ascii="Times New Roman"/>
          <w:sz w:val="26"/>
          <w:szCs w:val="26"/>
          <w:lang w:eastAsia="ru-RU"/>
        </w:rPr>
        <w:t xml:space="preserve">/оказания услуги невозможно.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 Финансовая поддержка, полученная Инициатором на проведение Мероприятия, не может использоваться на следующие статьи расходов: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4.3.1. Организация ужина, фуршета, банкета и других  заключительных и приветственных вечерних Мероприятий;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4.3.2.</w:t>
      </w:r>
      <w:r w:rsidRPr="00B935F1"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Публикация материалов (доклады, сборники трудов и  т.п.);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4.3.3. Оплата издания и тиражирования материалов к Мероприятию/по итогам проведения Мероприятия;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4.3.4. Оплата услуг по редактированию и верстке сборников и программы;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4.3.5. Оплата труда работников НИУ ВШЭ, привлеченного персонала, ответственных за организацию и проведение Мероприятия (в том числе рабочие группы, организационные и программные комитеты);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4.3.6. Организация культурной программы;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4.3.7. Оплата гонораров участникам Мероприятий;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4.3.8. Оплата виз участникам Мероприятий;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4.3.9. Компенсация консульского сбора участникам Мероприятий;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4.3.10. </w:t>
      </w:r>
      <w:r w:rsidR="00BB0A53">
        <w:rPr>
          <w:rFonts w:eastAsia="Times New Roman" w:hAnsi="Times New Roman" w:ascii="Times New Roman"/>
          <w:sz w:val="26"/>
          <w:szCs w:val="26"/>
          <w:lang w:eastAsia="ru-RU"/>
        </w:rPr>
        <w:t xml:space="preserve">Разработка логотипа, дизайна сайта Мероприятия</w:t>
      </w: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B935F1" w:rsidP="0096242F" w:rsidR="00B935F1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4.3.11. </w:t>
      </w:r>
      <w:r w:rsidR="00BB0A53">
        <w:rPr>
          <w:rFonts w:eastAsia="Times New Roman" w:hAnsi="Times New Roman" w:ascii="Times New Roman"/>
          <w:sz w:val="26"/>
          <w:szCs w:val="26"/>
          <w:lang w:eastAsia="ru-RU"/>
        </w:rPr>
        <w:t xml:space="preserve">Оплата командировочных расходов работникам НИУ ВШЭ (Москва и филиалы), выезжающим в командировки для участия в Мероприятии.</w:t>
      </w:r>
    </w:p>
    <w:p w:rsidRDefault="0059612A" w:rsidP="0059612A" w:rsidR="0059612A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4.4. Указанные в пункте 4.3 статьи расходов рекомендуется финансировать из любых других средств факультета/филиала или внешних источников (добровольные имущественные целевые взносы и пожертвования, организационные взносы и т.п.). </w:t>
      </w:r>
    </w:p>
    <w:p w:rsidRDefault="0059612A" w:rsidP="009D1050" w:rsidR="0059612A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4.5. В случае необходимости аренды помещения для проведения Мероприятия, вопрос о софинансировании данной статьи расходов выносится ответственным секретарем Комиссии на рассмотрение Комиссии.</w:t>
      </w:r>
    </w:p>
    <w:p w:rsidRDefault="0059612A" w:rsidP="009D1050" w:rsidR="0059612A">
      <w:pPr>
        <w:pStyle w:val="a4"/>
        <w:spacing w:lineRule="auto" w:line="240"/>
        <w:ind w:firstLine="567" w:left="-567"/>
        <w:jc w:val="both"/>
        <w:rPr>
          <w:rFonts w:hAnsi="Times New Roman" w:ascii="Times New Roman"/>
          <w:b w:val="false"/>
          <w:sz w:val="26"/>
          <w:szCs w:val="26"/>
          <w:lang w:val="ru-RU"/>
        </w:rPr>
      </w:pPr>
      <w:r>
        <w:rPr>
          <w:rFonts w:hAnsi="Times New Roman" w:ascii="Times New Roman"/>
          <w:b w:val="false"/>
          <w:sz w:val="26"/>
          <w:szCs w:val="26"/>
          <w:lang w:eastAsia="ru-RU"/>
        </w:rPr>
        <w:t xml:space="preserve">4.6.</w:t>
      </w:r>
      <w:r>
        <w:rPr>
          <w:rFonts w:hAnsi="Times New Roman" w:ascii="Times New Roman"/>
          <w:sz w:val="26"/>
          <w:szCs w:val="26"/>
          <w:lang w:eastAsia="ru-RU"/>
        </w:rPr>
        <w:t xml:space="preserve"> </w:t>
      </w:r>
      <w:r>
        <w:rPr>
          <w:rFonts w:hAnsi="Times New Roman" w:ascii="Times New Roman"/>
          <w:b w:val="false"/>
          <w:sz w:val="26"/>
          <w:szCs w:val="26"/>
          <w:lang w:val="ru-RU"/>
        </w:rPr>
        <w:t xml:space="preserve">В случае если Инициатор является структурным подразделением факультета/филиала НИУ ВШЭ или их работником, перераспределение средств по статьям расходов сметы Мероприятия возможно по решению НКФ.</w:t>
      </w:r>
    </w:p>
    <w:p w:rsidRDefault="0059612A" w:rsidP="009D1050" w:rsidR="0059612A">
      <w:pPr>
        <w:pStyle w:val="a4"/>
        <w:spacing w:lineRule="auto" w:line="240"/>
        <w:ind w:firstLine="567" w:left="-567"/>
        <w:jc w:val="both"/>
        <w:rPr>
          <w:rFonts w:hAnsi="Times New Roman" w:ascii="Times New Roman"/>
          <w:b w:val="false"/>
          <w:sz w:val="26"/>
          <w:szCs w:val="26"/>
          <w:lang w:val="ru-RU"/>
        </w:rPr>
      </w:pPr>
      <w:r>
        <w:rPr>
          <w:rFonts w:hAnsi="Times New Roman" w:ascii="Times New Roman"/>
          <w:b w:val="false"/>
          <w:sz w:val="26"/>
          <w:szCs w:val="26"/>
          <w:lang w:val="ru-RU"/>
        </w:rPr>
        <w:t xml:space="preserve">4.7. В случае с иными Инициаторами перераспределение средств по статьям расходов сметы </w:t>
      </w:r>
      <w:proofErr w:type="gramStart"/>
      <w:r>
        <w:rPr>
          <w:rFonts w:hAnsi="Times New Roman" w:ascii="Times New Roman"/>
          <w:b w:val="false"/>
          <w:sz w:val="26"/>
          <w:szCs w:val="26"/>
          <w:lang w:val="ru-RU"/>
        </w:rPr>
        <w:t xml:space="preserve">Мероприятия</w:t>
      </w:r>
      <w:proofErr w:type="gramEnd"/>
      <w:r>
        <w:rPr>
          <w:rFonts w:hAnsi="Times New Roman" w:ascii="Times New Roman"/>
          <w:b w:val="false"/>
          <w:sz w:val="26"/>
          <w:szCs w:val="26"/>
          <w:lang w:val="ru-RU"/>
        </w:rPr>
        <w:t xml:space="preserve"> возможно:</w:t>
      </w:r>
    </w:p>
    <w:p w:rsidRDefault="0059612A" w:rsidP="009D1050" w:rsidR="0059612A">
      <w:pPr>
        <w:pStyle w:val="a4"/>
        <w:tabs>
          <w:tab w:pos="0" w:val="left"/>
        </w:tabs>
        <w:spacing w:lineRule="auto" w:line="240"/>
        <w:ind w:left="-567"/>
        <w:jc w:val="both"/>
        <w:rPr>
          <w:rFonts w:hAnsi="Times New Roman" w:ascii="Times New Roman"/>
          <w:b w:val="false"/>
          <w:sz w:val="26"/>
          <w:szCs w:val="26"/>
          <w:lang w:val="ru-RU"/>
        </w:rPr>
      </w:pPr>
      <w:r>
        <w:rPr>
          <w:rFonts w:hAnsi="Times New Roman" w:ascii="Times New Roman"/>
          <w:b w:val="false"/>
          <w:sz w:val="26"/>
          <w:szCs w:val="26"/>
          <w:lang w:val="ru-RU"/>
        </w:rPr>
        <w:tab/>
        <w:t xml:space="preserve">- по решению координирующего руководителя, если сумма перераспределения расходов составляет не более 10% от суммы выделенного Комиссией софинансирования;</w:t>
      </w:r>
    </w:p>
    <w:p w:rsidRDefault="0059612A" w:rsidP="009D1050" w:rsidR="0059612A" w:rsidRPr="0059612A">
      <w:pPr>
        <w:pStyle w:val="a3"/>
        <w:spacing w:lineRule="auto" w:line="240" w:after="0"/>
        <w:ind w:firstLine="567" w:left="-567"/>
        <w:jc w:val="both"/>
        <w:rPr>
          <w:rFonts w:eastAsia="Times New Roman" w:hAnsi="Times New Roman" w:ascii="Times New Roman"/>
          <w:bCs/>
          <w:sz w:val="26"/>
          <w:szCs w:val="26"/>
          <w:lang w:eastAsia="x-none"/>
        </w:rPr>
      </w:pPr>
      <w:r w:rsidRPr="0059612A">
        <w:rPr>
          <w:rFonts w:eastAsia="Times New Roman" w:hAnsi="Times New Roman" w:ascii="Times New Roman"/>
          <w:bCs/>
          <w:sz w:val="26"/>
          <w:szCs w:val="26"/>
          <w:lang w:eastAsia="x-none"/>
        </w:rPr>
        <w:t xml:space="preserve">- по решению Комиссии, если сумма перераспределения расходов составляет более 10% от суммы выделенного Комиссией софинансирования</w:t>
      </w:r>
      <w:r>
        <w:rPr>
          <w:rFonts w:eastAsia="Times New Roman" w:hAnsi="Times New Roman" w:ascii="Times New Roman"/>
          <w:bCs/>
          <w:sz w:val="26"/>
          <w:szCs w:val="26"/>
          <w:lang w:eastAsia="x-none"/>
        </w:rPr>
        <w:t xml:space="preserve">.</w:t>
      </w:r>
    </w:p>
    <w:p w:rsidRDefault="00B935F1" w:rsidR="00B935F1"/>
    <w:sectPr w:rsidSect="00AB70E6" w:rsidR="00B935F1">
      <w:pgSz w:h="16838" w:w="11906"/>
      <w:pgMar w:gutter="0" w:footer="708" w:header="708" w:left="1701" w:bottom="1134" w:right="566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258"/>
    <w:multiLevelType w:val="hybridMultilevel"/>
    <w:tmpl w:val="8C26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4797D"/>
    <w:multiLevelType w:val="multilevel"/>
    <w:tmpl w:val="F1CE309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CEB1912"/>
    <w:multiLevelType w:val="hybridMultilevel"/>
    <w:tmpl w:val="16B44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3D5AE2"/>
    <w:multiLevelType w:val="hybridMultilevel"/>
    <w:tmpl w:val="D2FE1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D"/>
    <w:rsid w:val="00040BF3"/>
    <w:rsid w:val="00057AEE"/>
    <w:rsid w:val="0006265D"/>
    <w:rsid w:val="00065267"/>
    <w:rsid w:val="001A6978"/>
    <w:rsid w:val="001B2636"/>
    <w:rsid w:val="001B3813"/>
    <w:rsid w:val="001E0E16"/>
    <w:rsid w:val="002F1F4D"/>
    <w:rsid w:val="003142C8"/>
    <w:rsid w:val="00322708"/>
    <w:rsid w:val="00436A63"/>
    <w:rsid w:val="004D7A4B"/>
    <w:rsid w:val="004F6088"/>
    <w:rsid w:val="00522E93"/>
    <w:rsid w:val="005372FF"/>
    <w:rsid w:val="00576640"/>
    <w:rsid w:val="00582E93"/>
    <w:rsid w:val="0059612A"/>
    <w:rsid w:val="005E7CFF"/>
    <w:rsid w:val="005F2C46"/>
    <w:rsid w:val="006A5380"/>
    <w:rsid w:val="006C113B"/>
    <w:rsid w:val="006D4656"/>
    <w:rsid w:val="00701DDA"/>
    <w:rsid w:val="00707A7D"/>
    <w:rsid w:val="0071698B"/>
    <w:rsid w:val="00717A43"/>
    <w:rsid w:val="007533C9"/>
    <w:rsid w:val="00867503"/>
    <w:rsid w:val="00891B21"/>
    <w:rsid w:val="008B4DF0"/>
    <w:rsid w:val="008F22A7"/>
    <w:rsid w:val="008F3AFB"/>
    <w:rsid w:val="009071CF"/>
    <w:rsid w:val="00930C2F"/>
    <w:rsid w:val="00936EAE"/>
    <w:rsid w:val="0095098D"/>
    <w:rsid w:val="0096242F"/>
    <w:rsid w:val="009A3252"/>
    <w:rsid w:val="009D1050"/>
    <w:rsid w:val="00A34FE8"/>
    <w:rsid w:val="00A62614"/>
    <w:rsid w:val="00A91B84"/>
    <w:rsid w:val="00A92133"/>
    <w:rsid w:val="00AA0061"/>
    <w:rsid w:val="00AB70E6"/>
    <w:rsid w:val="00AE4B3C"/>
    <w:rsid w:val="00AF501E"/>
    <w:rsid w:val="00B03AAF"/>
    <w:rsid w:val="00B175D4"/>
    <w:rsid w:val="00B64C7A"/>
    <w:rsid w:val="00B901AE"/>
    <w:rsid w:val="00B935F1"/>
    <w:rsid w:val="00BB0A53"/>
    <w:rsid w:val="00BF036F"/>
    <w:rsid w:val="00C437A9"/>
    <w:rsid w:val="00C60800"/>
    <w:rsid w:val="00C6518C"/>
    <w:rsid w:val="00C70C68"/>
    <w:rsid w:val="00CD4882"/>
    <w:rsid w:val="00CE646C"/>
    <w:rsid w:val="00D4359C"/>
    <w:rsid w:val="00DA284C"/>
    <w:rsid w:val="00E32A0D"/>
    <w:rsid w:val="00E63D3C"/>
    <w:rsid w:val="00E71576"/>
    <w:rsid w:val="00F03D29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175D4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175D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52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B03AAF"/>
    <w:pPr>
      <w:ind w:left="720"/>
      <w:contextualSpacing/>
    </w:pPr>
    <w:rPr>
      <w:rFonts w:ascii="Calibri" w:cs="Times New Roman" w:eastAsia="Calibri" w:hAnsi="Calibri"/>
    </w:rPr>
  </w:style>
  <w:style w:styleId="a4" w:type="paragraph">
    <w:name w:val="Title"/>
    <w:basedOn w:val="a"/>
    <w:link w:val="a5"/>
    <w:qFormat/>
    <w:rsid w:val="00B175D4"/>
    <w:pPr>
      <w:spacing w:after="0" w:line="360" w:lineRule="auto"/>
      <w:jc w:val="center"/>
    </w:pPr>
    <w:rPr>
      <w:rFonts w:ascii="Arial" w:cs="Times New Roman" w:eastAsia="Times New Roman" w:hAnsi="Arial"/>
      <w:b/>
      <w:bCs/>
      <w:sz w:val="24"/>
      <w:szCs w:val="24"/>
      <w:lang w:eastAsia="x-none" w:val="x-none"/>
    </w:rPr>
  </w:style>
  <w:style w:customStyle="1" w:styleId="a5" w:type="character">
    <w:name w:val="Название Знак"/>
    <w:basedOn w:val="a0"/>
    <w:link w:val="a4"/>
    <w:rsid w:val="00B175D4"/>
    <w:rPr>
      <w:rFonts w:ascii="Arial" w:cs="Times New Roman" w:eastAsia="Times New Roman" w:hAnsi="Arial"/>
      <w:b/>
      <w:bCs/>
      <w:sz w:val="24"/>
      <w:szCs w:val="24"/>
      <w:lang w:eastAsia="x-none" w:val="x-none"/>
    </w:rPr>
  </w:style>
  <w:style w:styleId="a6" w:type="paragraph">
    <w:name w:val="Balloon Text"/>
    <w:basedOn w:val="a"/>
    <w:link w:val="a7"/>
    <w:uiPriority w:val="99"/>
    <w:semiHidden/>
    <w:unhideWhenUsed/>
    <w:rsid w:val="009A325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7" w:type="character">
    <w:name w:val="Текст выноски Знак"/>
    <w:basedOn w:val="a0"/>
    <w:link w:val="a6"/>
    <w:uiPriority w:val="99"/>
    <w:semiHidden/>
    <w:rsid w:val="009A3252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cp:lastPrinted>2018-02-13T15:09:00Z</cp:lastPrinted>
  <dcterms:created xsi:type="dcterms:W3CDTF">2018-02-21T10:01:00Z</dcterms:created>
  <dcterms:modified xsi:type="dcterms:W3CDTF">2018-02-21T10:18:00Z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2018/2/21-303</vt:lpwstr>
  </prop:property>
  <prop:property name="creatorDepartment" pid="7" fmtid="{D5CDD505-2E9C-101B-9397-08002B2CF9AE}">
    <vt:lpwstr>Управление по организации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внесении изменения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Новый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Григорьева Е.А.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Начальник управления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 И. Кузьминов</vt:lpwstr>
  </prop:property>
  <prop:property name="signerPost" pid="22" fmtid="{D5CDD505-2E9C-101B-9397-08002B2CF9AE}">
    <vt:lpwstr>Ректор</vt:lpwstr>
  </prop:property>
</prop:Properties>
</file>