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B45A" w14:textId="77777777" w:rsidR="00AE6D3D" w:rsidRDefault="00000000">
      <w:pPr>
        <w:ind w:left="5280" w:hanging="23"/>
        <w:jc w:val="right"/>
        <w:rPr>
          <w:sz w:val="23"/>
        </w:rPr>
      </w:pPr>
      <w:r>
        <w:rPr>
          <w:sz w:val="23"/>
        </w:rPr>
        <w:t xml:space="preserve">Приложение </w:t>
      </w:r>
      <w:r w:rsidR="00832EE2">
        <w:rPr>
          <w:sz w:val="23"/>
        </w:rPr>
        <w:t>2</w:t>
      </w:r>
    </w:p>
    <w:p w14:paraId="2AACB165" w14:textId="77777777" w:rsidR="00AE6D3D" w:rsidRDefault="00000000">
      <w:pPr>
        <w:ind w:left="5280" w:hanging="23"/>
        <w:jc w:val="right"/>
        <w:rPr>
          <w:sz w:val="23"/>
        </w:rPr>
      </w:pPr>
      <w:r>
        <w:rPr>
          <w:sz w:val="23"/>
        </w:rPr>
        <w:t>УТВЕРЖДЕН</w:t>
      </w:r>
    </w:p>
    <w:p w14:paraId="3E1E3B38" w14:textId="77777777" w:rsidR="00AE6D3D" w:rsidRDefault="00000000">
      <w:pPr>
        <w:ind w:left="5280" w:hanging="23"/>
        <w:jc w:val="right"/>
        <w:rPr>
          <w:sz w:val="23"/>
        </w:rPr>
      </w:pPr>
      <w:r>
        <w:rPr>
          <w:sz w:val="23"/>
        </w:rPr>
        <w:t xml:space="preserve">приказом </w:t>
      </w:r>
      <w:r w:rsidR="00C104BF">
        <w:rPr>
          <w:sz w:val="23"/>
        </w:rPr>
        <w:t>факультета гуманитарных наук НИУ ВШЭ</w:t>
      </w:r>
    </w:p>
    <w:p w14:paraId="28D2B0C8" w14:textId="77777777" w:rsidR="00AE6D3D" w:rsidRDefault="00000000">
      <w:pPr>
        <w:ind w:left="5280" w:hanging="23"/>
        <w:jc w:val="right"/>
        <w:rPr>
          <w:sz w:val="22"/>
        </w:rPr>
      </w:pPr>
      <w:r>
        <w:rPr>
          <w:sz w:val="23"/>
        </w:rPr>
        <w:t>от ________№____________</w:t>
      </w:r>
    </w:p>
    <w:p w14:paraId="35D4AF8A" w14:textId="77777777" w:rsidR="00AE6D3D" w:rsidRDefault="00AE6D3D">
      <w:pPr>
        <w:rPr>
          <w:sz w:val="28"/>
        </w:rPr>
      </w:pPr>
    </w:p>
    <w:p w14:paraId="3B5F1487" w14:textId="1803699E" w:rsidR="00AE6D3D" w:rsidRPr="00545FD5" w:rsidRDefault="00000000" w:rsidP="00EE2EC3">
      <w:pPr>
        <w:ind w:left="-142"/>
        <w:jc w:val="center"/>
        <w:rPr>
          <w:b/>
          <w:szCs w:val="24"/>
        </w:rPr>
      </w:pPr>
      <w:r w:rsidRPr="00545FD5">
        <w:rPr>
          <w:b/>
          <w:szCs w:val="24"/>
        </w:rPr>
        <w:t xml:space="preserve">План </w:t>
      </w:r>
      <w:r w:rsidR="00096BA9">
        <w:rPr>
          <w:b/>
          <w:szCs w:val="24"/>
        </w:rPr>
        <w:t xml:space="preserve">проведения </w:t>
      </w:r>
      <w:r w:rsidRPr="00545FD5">
        <w:rPr>
          <w:b/>
          <w:szCs w:val="24"/>
        </w:rPr>
        <w:t>практики студентов</w:t>
      </w:r>
      <w:r w:rsidR="00171C79">
        <w:rPr>
          <w:b/>
          <w:szCs w:val="24"/>
        </w:rPr>
        <w:t xml:space="preserve"> </w:t>
      </w:r>
      <w:r w:rsidR="00410763" w:rsidRPr="00E24E04">
        <w:rPr>
          <w:b/>
          <w:bCs/>
          <w:szCs w:val="24"/>
          <w:highlight w:val="yellow"/>
        </w:rPr>
        <w:t>3</w:t>
      </w:r>
      <w:r w:rsidR="00410763" w:rsidRPr="00410763">
        <w:rPr>
          <w:b/>
          <w:bCs/>
          <w:szCs w:val="24"/>
        </w:rPr>
        <w:t xml:space="preserve"> курса образовательной программы бакалавриата «</w:t>
      </w:r>
      <w:r w:rsidR="00410763" w:rsidRPr="00E24E04">
        <w:rPr>
          <w:b/>
          <w:bCs/>
          <w:szCs w:val="24"/>
          <w:highlight w:val="yellow"/>
        </w:rPr>
        <w:t>Язык, словесность и культура Китая</w:t>
      </w:r>
      <w:r w:rsidR="00E24E04">
        <w:rPr>
          <w:b/>
          <w:bCs/>
          <w:szCs w:val="24"/>
        </w:rPr>
        <w:t>»</w:t>
      </w:r>
      <w:r w:rsidR="00B532F8">
        <w:rPr>
          <w:b/>
          <w:bCs/>
          <w:szCs w:val="24"/>
        </w:rPr>
        <w:t xml:space="preserve"> </w:t>
      </w:r>
      <w:r w:rsidR="00D3082B">
        <w:rPr>
          <w:b/>
          <w:color w:val="auto"/>
          <w:szCs w:val="24"/>
        </w:rPr>
        <w:t xml:space="preserve">в период </w:t>
      </w:r>
      <w:r w:rsidRPr="00545FD5">
        <w:rPr>
          <w:b/>
          <w:szCs w:val="24"/>
        </w:rPr>
        <w:t xml:space="preserve">с </w:t>
      </w:r>
      <w:r w:rsidR="00CC7A3D" w:rsidRPr="00E24E04">
        <w:rPr>
          <w:b/>
          <w:szCs w:val="24"/>
          <w:highlight w:val="yellow"/>
        </w:rPr>
        <w:t>25.08.2024</w:t>
      </w:r>
      <w:r w:rsidR="00CC7A3D">
        <w:rPr>
          <w:b/>
          <w:szCs w:val="24"/>
        </w:rPr>
        <w:t xml:space="preserve"> по </w:t>
      </w:r>
      <w:r w:rsidR="00CC7A3D" w:rsidRPr="00E24E04">
        <w:rPr>
          <w:b/>
          <w:szCs w:val="24"/>
          <w:highlight w:val="yellow"/>
        </w:rPr>
        <w:t>31.08.2024</w:t>
      </w:r>
    </w:p>
    <w:p w14:paraId="49A35F40" w14:textId="77777777" w:rsidR="00AE6D3D" w:rsidRDefault="00AE6D3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8049"/>
      </w:tblGrid>
      <w:tr w:rsidR="00EE2EC3" w14:paraId="566B2940" w14:textId="77777777" w:rsidTr="00FA786B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9FCC9" w14:textId="77777777" w:rsidR="00EE2EC3" w:rsidRDefault="00EE2EC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5907" w14:textId="77777777" w:rsidR="00EE2EC3" w:rsidRDefault="00EE2EC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EE2EC3" w14:paraId="54D7CF70" w14:textId="77777777" w:rsidTr="00FA786B">
        <w:trPr>
          <w:trHeight w:val="1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4F91" w14:textId="77777777" w:rsidR="00EE2EC3" w:rsidRDefault="00CC7A3D">
            <w:r>
              <w:t>25.08.2024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6D47" w14:textId="77777777" w:rsidR="00EE2EC3" w:rsidRDefault="005119E9">
            <w:r>
              <w:t xml:space="preserve">00:00 – 01:00 </w:t>
            </w:r>
            <w:r w:rsidR="00410763">
              <w:t>Выезд из Москвы в Санкт-Петербург.</w:t>
            </w:r>
          </w:p>
          <w:p w14:paraId="384C2372" w14:textId="77777777" w:rsidR="00410763" w:rsidRDefault="005119E9">
            <w:r>
              <w:t xml:space="preserve">09:00 – 10:00 </w:t>
            </w:r>
            <w:r w:rsidR="00410763">
              <w:t>Прибытие в Санкт-Петербург</w:t>
            </w:r>
          </w:p>
          <w:p w14:paraId="5BF8A068" w14:textId="77777777" w:rsidR="00410763" w:rsidRDefault="005119E9" w:rsidP="005119E9">
            <w:r>
              <w:t>10:00 – 1</w:t>
            </w:r>
            <w:r w:rsidR="00256ED3">
              <w:t>3</w:t>
            </w:r>
            <w:r>
              <w:t xml:space="preserve">:00 </w:t>
            </w:r>
            <w:r w:rsidR="00410763">
              <w:t>Размещение в гостинице</w:t>
            </w:r>
          </w:p>
          <w:p w14:paraId="6C2EA75F" w14:textId="77777777" w:rsidR="00D01C45" w:rsidRDefault="00D01C45" w:rsidP="005119E9">
            <w:r>
              <w:t>14:00 – 1</w:t>
            </w:r>
            <w:r w:rsidR="00122912">
              <w:t>8</w:t>
            </w:r>
            <w:r>
              <w:t xml:space="preserve">:00 </w:t>
            </w:r>
            <w:r w:rsidR="003C0C9C">
              <w:t>Самостоятельная работа</w:t>
            </w:r>
          </w:p>
        </w:tc>
      </w:tr>
      <w:tr w:rsidR="00EE2EC3" w:rsidRPr="00E24E04" w14:paraId="5CF4987D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D320" w14:textId="77777777" w:rsidR="00EE2EC3" w:rsidRDefault="00CC7A3D">
            <w:pPr>
              <w:rPr>
                <w:b/>
              </w:rPr>
            </w:pPr>
            <w:r>
              <w:t>26.08.2024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71DB" w14:textId="77777777" w:rsidR="00EE2EC3" w:rsidRDefault="00122912">
            <w:pPr>
              <w:rPr>
                <w:color w:val="auto"/>
              </w:rPr>
            </w:pPr>
            <w:r>
              <w:rPr>
                <w:color w:val="auto"/>
              </w:rPr>
              <w:t xml:space="preserve">10:00 – 12:00 </w:t>
            </w:r>
            <w:commentRangeStart w:id="0"/>
            <w:r>
              <w:rPr>
                <w:color w:val="auto"/>
              </w:rPr>
              <w:t xml:space="preserve">Лекция: </w:t>
            </w:r>
            <w:proofErr w:type="gramStart"/>
            <w:r>
              <w:rPr>
                <w:color w:val="auto"/>
              </w:rPr>
              <w:t>А.Б.</w:t>
            </w:r>
            <w:proofErr w:type="gramEnd"/>
            <w:r>
              <w:rPr>
                <w:color w:val="auto"/>
              </w:rPr>
              <w:t xml:space="preserve"> Старостина. Принципы составления базы данных мифологических персонажей и мотивов. Визуальная репрезентация мифологических и фольклорных персонажей в предметах материальной культуры</w:t>
            </w:r>
            <w:commentRangeEnd w:id="0"/>
            <w:r w:rsidR="001409B9">
              <w:rPr>
                <w:rStyle w:val="CommentReference"/>
              </w:rPr>
              <w:commentReference w:id="0"/>
            </w:r>
          </w:p>
          <w:p w14:paraId="7CF1A284" w14:textId="77777777" w:rsidR="00122912" w:rsidRDefault="00122912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03CCE">
              <w:rPr>
                <w:color w:val="auto"/>
              </w:rPr>
              <w:t>4</w:t>
            </w:r>
            <w:r>
              <w:rPr>
                <w:color w:val="auto"/>
              </w:rPr>
              <w:t xml:space="preserve">:00 – 18:00 </w:t>
            </w:r>
            <w:r w:rsidR="003C0C9C">
              <w:rPr>
                <w:color w:val="auto"/>
              </w:rPr>
              <w:t>Самостоятельная работа</w:t>
            </w:r>
          </w:p>
        </w:tc>
      </w:tr>
      <w:tr w:rsidR="00EE2EC3" w14:paraId="174F2FEB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DB0A" w14:textId="77777777" w:rsidR="00EE2EC3" w:rsidRDefault="00CC7A3D">
            <w:pPr>
              <w:rPr>
                <w:b/>
              </w:rPr>
            </w:pPr>
            <w:r>
              <w:t>27.08.2024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CA21" w14:textId="77777777" w:rsidR="00EE2EC3" w:rsidRDefault="00203CCE" w:rsidP="00EE2EC3">
            <w:pPr>
              <w:rPr>
                <w:bCs/>
              </w:rPr>
            </w:pPr>
            <w:r>
              <w:rPr>
                <w:bCs/>
              </w:rPr>
              <w:t xml:space="preserve">10:00 – 18:00 </w:t>
            </w:r>
            <w:r w:rsidR="00074621" w:rsidRPr="00074621">
              <w:rPr>
                <w:bCs/>
              </w:rPr>
              <w:t>Эрмитаж</w:t>
            </w:r>
          </w:p>
          <w:p w14:paraId="7FB41001" w14:textId="77777777" w:rsidR="00203CCE" w:rsidRDefault="0078227C" w:rsidP="0078227C">
            <w:pPr>
              <w:rPr>
                <w:bCs/>
              </w:rPr>
            </w:pPr>
            <w:r>
              <w:rPr>
                <w:bCs/>
              </w:rPr>
              <w:t>Лекция сотрудников Эрмитажа: Мифологические мотивы в китайском декоративно-прикладном искусстве</w:t>
            </w:r>
          </w:p>
          <w:p w14:paraId="39D6E329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Лекция сотрудников Эрмитажа: Мифологические, литературные сюжеты и символика в китайском искусстве</w:t>
            </w:r>
          </w:p>
          <w:p w14:paraId="03D56BD9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Экскурсия по экспозиции китайского декоративно-прикладного искусства Эрмитажа</w:t>
            </w:r>
          </w:p>
          <w:p w14:paraId="2D97100B" w14:textId="77777777" w:rsidR="0078227C" w:rsidRPr="00074621" w:rsidRDefault="00FA786B" w:rsidP="0078227C">
            <w:pPr>
              <w:rPr>
                <w:bCs/>
              </w:rPr>
            </w:pPr>
            <w:r>
              <w:rPr>
                <w:bCs/>
              </w:rPr>
              <w:t>Занятие в зоне хранения</w:t>
            </w:r>
          </w:p>
        </w:tc>
      </w:tr>
      <w:tr w:rsidR="00EE2EC3" w14:paraId="0C9D62DE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0D82" w14:textId="77777777" w:rsidR="00EE2EC3" w:rsidRDefault="00CC7A3D">
            <w:pPr>
              <w:rPr>
                <w:b/>
              </w:rPr>
            </w:pPr>
            <w:r>
              <w:t>28.08.2024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0479" w14:textId="77777777" w:rsidR="00203CCE" w:rsidRDefault="00203CCE" w:rsidP="00203CCE">
            <w:pPr>
              <w:rPr>
                <w:bCs/>
              </w:rPr>
            </w:pPr>
            <w:r>
              <w:rPr>
                <w:bCs/>
              </w:rPr>
              <w:t xml:space="preserve">10:00 – 18:00 </w:t>
            </w:r>
            <w:r w:rsidRPr="00074621">
              <w:rPr>
                <w:bCs/>
              </w:rPr>
              <w:t>Эрмитаж</w:t>
            </w:r>
          </w:p>
          <w:p w14:paraId="197D8467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Лекция сотрудников Эрмитажа: Буддийская мифология и ее репрезентация в китайском искусстве</w:t>
            </w:r>
          </w:p>
          <w:p w14:paraId="7F4D335D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 xml:space="preserve">Лекция сотрудников Эрмитажа: Буддизм в искусстве Центральной Азии </w:t>
            </w:r>
          </w:p>
          <w:p w14:paraId="4FB86FB8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Экскурсия по экспозиции буддийского искусства Эрмитажа</w:t>
            </w:r>
          </w:p>
          <w:p w14:paraId="71A2C646" w14:textId="77777777" w:rsidR="00EE2EC3" w:rsidRPr="00FA786B" w:rsidRDefault="00FA786B" w:rsidP="00EE2EC3">
            <w:pPr>
              <w:rPr>
                <w:bCs/>
              </w:rPr>
            </w:pPr>
            <w:r>
              <w:rPr>
                <w:bCs/>
              </w:rPr>
              <w:t>Занятие в зоне хранения</w:t>
            </w:r>
          </w:p>
        </w:tc>
      </w:tr>
      <w:tr w:rsidR="00EE2EC3" w14:paraId="2220DECF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A6CF" w14:textId="77777777" w:rsidR="00EE2EC3" w:rsidRDefault="00CC7A3D">
            <w:pPr>
              <w:rPr>
                <w:b/>
              </w:rPr>
            </w:pPr>
            <w:r>
              <w:t>29.08.2024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039B" w14:textId="77777777" w:rsidR="00203CCE" w:rsidRDefault="00203CCE" w:rsidP="00203CCE">
            <w:pPr>
              <w:rPr>
                <w:bCs/>
              </w:rPr>
            </w:pPr>
            <w:r>
              <w:rPr>
                <w:bCs/>
              </w:rPr>
              <w:t xml:space="preserve">10:00 – 18:00 </w:t>
            </w:r>
            <w:r w:rsidRPr="00074621">
              <w:rPr>
                <w:bCs/>
              </w:rPr>
              <w:t>Эрмитаж</w:t>
            </w:r>
          </w:p>
          <w:p w14:paraId="3A8911D3" w14:textId="77777777" w:rsidR="0078227C" w:rsidRDefault="0078227C" w:rsidP="00203CCE">
            <w:pPr>
              <w:rPr>
                <w:bCs/>
              </w:rPr>
            </w:pPr>
            <w:r>
              <w:rPr>
                <w:bCs/>
              </w:rPr>
              <w:t>Лекция сотрудников Эрмитажа: К</w:t>
            </w:r>
            <w:r>
              <w:t>итайская живопись в Эрмитаже, жанры, проблемы атрибуции, проблемы хранения, реставрация</w:t>
            </w:r>
          </w:p>
          <w:p w14:paraId="377D8E31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Экскурсия по экспозиции китайской живописи Эрмитажа</w:t>
            </w:r>
          </w:p>
          <w:p w14:paraId="66C4ACAA" w14:textId="77777777" w:rsidR="00EE2EC3" w:rsidRPr="00FA786B" w:rsidRDefault="00FA786B" w:rsidP="00EE2EC3">
            <w:pPr>
              <w:rPr>
                <w:bCs/>
              </w:rPr>
            </w:pPr>
            <w:r>
              <w:rPr>
                <w:bCs/>
              </w:rPr>
              <w:t>Занятие в зоне хранения</w:t>
            </w:r>
          </w:p>
        </w:tc>
      </w:tr>
      <w:tr w:rsidR="00EE2EC3" w14:paraId="09A4FD8C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7800" w14:textId="77777777" w:rsidR="00EE2EC3" w:rsidRDefault="00CC7A3D">
            <w:pPr>
              <w:rPr>
                <w:b/>
              </w:rPr>
            </w:pPr>
            <w:r>
              <w:lastRenderedPageBreak/>
              <w:t>30.08.2024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78CF" w14:textId="77777777" w:rsidR="00203CCE" w:rsidRDefault="00203CCE" w:rsidP="00203CCE">
            <w:pPr>
              <w:rPr>
                <w:bCs/>
              </w:rPr>
            </w:pPr>
            <w:r>
              <w:rPr>
                <w:bCs/>
              </w:rPr>
              <w:t xml:space="preserve">10:00 – 18:00 </w:t>
            </w:r>
            <w:r w:rsidRPr="00074621">
              <w:rPr>
                <w:bCs/>
              </w:rPr>
              <w:t>Эрмитаж</w:t>
            </w:r>
          </w:p>
          <w:p w14:paraId="079F6AC1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Лекция сотрудников Эрмитажа: Эпиграфика и нумизматика в коллекции Эрмитажа</w:t>
            </w:r>
          </w:p>
          <w:p w14:paraId="09CF2185" w14:textId="77777777" w:rsidR="0078227C" w:rsidRDefault="0078227C" w:rsidP="0078227C">
            <w:pPr>
              <w:rPr>
                <w:bCs/>
              </w:rPr>
            </w:pPr>
            <w:r>
              <w:rPr>
                <w:bCs/>
              </w:rPr>
              <w:t>Экскурсия по экспозиции Эрмитажа</w:t>
            </w:r>
          </w:p>
          <w:p w14:paraId="6A458FA8" w14:textId="77777777" w:rsidR="00EE2EC3" w:rsidRPr="00FA786B" w:rsidRDefault="0078227C" w:rsidP="00EE2EC3">
            <w:pPr>
              <w:rPr>
                <w:bCs/>
              </w:rPr>
            </w:pPr>
            <w:r>
              <w:rPr>
                <w:bCs/>
              </w:rPr>
              <w:t xml:space="preserve">Занятие в </w:t>
            </w:r>
            <w:r w:rsidR="00FA786B">
              <w:rPr>
                <w:bCs/>
              </w:rPr>
              <w:t xml:space="preserve">зоне </w:t>
            </w:r>
            <w:r>
              <w:rPr>
                <w:bCs/>
              </w:rPr>
              <w:t>хранени</w:t>
            </w:r>
            <w:r w:rsidR="00FA786B">
              <w:rPr>
                <w:bCs/>
              </w:rPr>
              <w:t>я</w:t>
            </w:r>
          </w:p>
        </w:tc>
      </w:tr>
      <w:tr w:rsidR="00EE2EC3" w14:paraId="42BBDADF" w14:textId="77777777" w:rsidTr="00FA786B">
        <w:trPr>
          <w:trHeight w:val="2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8B59" w14:textId="77777777" w:rsidR="00EE2EC3" w:rsidRDefault="00CC7A3D">
            <w:pPr>
              <w:rPr>
                <w:b/>
              </w:rPr>
            </w:pPr>
            <w:r>
              <w:t>31.08.2024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A49C" w14:textId="77777777" w:rsidR="00203CCE" w:rsidRDefault="00203CCE" w:rsidP="005119E9">
            <w:r>
              <w:t xml:space="preserve">10:00 – 13:00 </w:t>
            </w:r>
            <w:r w:rsidR="003C0C9C">
              <w:t>Самостоятельная работа</w:t>
            </w:r>
          </w:p>
          <w:p w14:paraId="7204AEE3" w14:textId="77777777" w:rsidR="00203CCE" w:rsidRDefault="00203CCE" w:rsidP="005119E9">
            <w:r>
              <w:t>1</w:t>
            </w:r>
            <w:r w:rsidR="00A65A91">
              <w:t>3</w:t>
            </w:r>
            <w:r>
              <w:t>:</w:t>
            </w:r>
            <w:r w:rsidR="00A65A91">
              <w:t>3</w:t>
            </w:r>
            <w:r>
              <w:t>0 – 1</w:t>
            </w:r>
            <w:r w:rsidR="00A65A91">
              <w:t>5</w:t>
            </w:r>
            <w:r>
              <w:t xml:space="preserve">:00 Семинар. </w:t>
            </w:r>
            <w:proofErr w:type="gramStart"/>
            <w:r>
              <w:t>А.Б.</w:t>
            </w:r>
            <w:proofErr w:type="gramEnd"/>
            <w:r>
              <w:t xml:space="preserve"> Старостина, Е.В. Волчкова. Анализ собранных материалов, составление формуляров для Базы данных мифологических персонажей и мотивов, составление обзорного очерка по результатам практики</w:t>
            </w:r>
          </w:p>
          <w:p w14:paraId="38B63FD7" w14:textId="77777777" w:rsidR="00EE2EC3" w:rsidRDefault="00A65A91" w:rsidP="005119E9">
            <w:pPr>
              <w:rPr>
                <w:b/>
              </w:rPr>
            </w:pPr>
            <w:r>
              <w:t>17</w:t>
            </w:r>
            <w:r w:rsidR="005119E9">
              <w:t xml:space="preserve">:00 – </w:t>
            </w:r>
            <w:r w:rsidR="00CC7A3D">
              <w:t>Выезд в Москву</w:t>
            </w:r>
          </w:p>
        </w:tc>
      </w:tr>
      <w:tr w:rsidR="00EE2EC3" w14:paraId="7FEFE1DB" w14:textId="77777777" w:rsidTr="00FA786B">
        <w:trPr>
          <w:trHeight w:val="1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6698" w14:textId="77777777" w:rsidR="00EE2EC3" w:rsidRPr="002E2F5F" w:rsidRDefault="002E2F5F">
            <w:pPr>
              <w:rPr>
                <w:bCs/>
                <w:lang w:val="en-US"/>
              </w:rPr>
            </w:pPr>
            <w:r w:rsidRPr="002E2F5F">
              <w:rPr>
                <w:bCs/>
                <w:lang w:val="en-US"/>
              </w:rPr>
              <w:t>03.09.2024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96EF" w14:textId="77777777" w:rsidR="00EE2EC3" w:rsidRDefault="00EE2EC3">
            <w:r>
              <w:rPr>
                <w:b/>
              </w:rPr>
              <w:t>Руководитель практики</w:t>
            </w:r>
            <w:r>
              <w:t>:</w:t>
            </w:r>
          </w:p>
          <w:p w14:paraId="3AEF0DC4" w14:textId="77777777" w:rsidR="00EE2EC3" w:rsidRDefault="00EE2EC3">
            <w:r>
              <w:t>Сдача авансового отчёта в бухгалтерию.</w:t>
            </w:r>
          </w:p>
        </w:tc>
      </w:tr>
    </w:tbl>
    <w:p w14:paraId="30B87D9B" w14:textId="77777777" w:rsidR="00AE6D3D" w:rsidRDefault="00AE6D3D">
      <w:bookmarkStart w:id="1" w:name="_heading=h.gjdgxs"/>
      <w:bookmarkEnd w:id="1"/>
    </w:p>
    <w:p w14:paraId="30B75E47" w14:textId="77777777" w:rsidR="00AE6D3D" w:rsidRDefault="00AE6D3D"/>
    <w:p w14:paraId="05A8A1C3" w14:textId="71F520D7" w:rsidR="00AE6D3D" w:rsidRDefault="00000000">
      <w:r>
        <w:t xml:space="preserve">Руководитель практики                  </w:t>
      </w:r>
      <w:r w:rsidR="00345678">
        <w:t xml:space="preserve">                        </w:t>
      </w:r>
      <w:r w:rsidR="00E9087B">
        <w:t xml:space="preserve">                                                     </w:t>
      </w:r>
      <w:r w:rsidR="00345678">
        <w:t xml:space="preserve">     </w:t>
      </w:r>
      <w:r w:rsidR="00E9087B">
        <w:t>ФИО</w:t>
      </w:r>
      <w:r>
        <w:t xml:space="preserve">                                             </w:t>
      </w:r>
    </w:p>
    <w:sectPr w:rsidR="00AE6D3D" w:rsidSect="00506321">
      <w:headerReference w:type="default" r:id="rId10"/>
      <w:pgSz w:w="11906" w:h="16838"/>
      <w:pgMar w:top="1134" w:right="850" w:bottom="1134" w:left="1701" w:header="708" w:footer="708" w:gutter="0"/>
      <w:pgNumType w:start="1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Андрианов Виталий Ростиславович" w:date="2024-12-02T21:57:00Z" w:initials="ВА">
    <w:p w14:paraId="609B762A" w14:textId="77777777" w:rsidR="001409B9" w:rsidRDefault="001409B9" w:rsidP="001409B9">
      <w:pPr>
        <w:pStyle w:val="CommentText"/>
      </w:pPr>
      <w:r>
        <w:rPr>
          <w:rStyle w:val="CommentReference"/>
        </w:rPr>
        <w:annotationRef/>
      </w:r>
      <w:r>
        <w:t>Если в заявке есть ГПХ на приглашённого лектора, то в плане должна быть отражена роль этого лектора</w:t>
      </w:r>
    </w:p>
    <w:p w14:paraId="56734760" w14:textId="77777777" w:rsidR="001409B9" w:rsidRDefault="001409B9" w:rsidP="001409B9">
      <w:pPr>
        <w:pStyle w:val="CommentText"/>
      </w:pPr>
      <w:r>
        <w:t>Это пример того, как в плане обосновывается необходимость в ГПХ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7347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417008" w16cex:dateUtc="2024-12-02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734760" w16cid:durableId="2A4170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AC3B2" w14:textId="77777777" w:rsidR="00AF46E8" w:rsidRDefault="00AF46E8">
      <w:r>
        <w:separator/>
      </w:r>
    </w:p>
  </w:endnote>
  <w:endnote w:type="continuationSeparator" w:id="0">
    <w:p w14:paraId="39F32CA2" w14:textId="77777777" w:rsidR="00AF46E8" w:rsidRDefault="00A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B0604020202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9D176" w14:textId="77777777" w:rsidR="00AF46E8" w:rsidRDefault="00AF46E8">
      <w:r>
        <w:separator/>
      </w:r>
    </w:p>
  </w:footnote>
  <w:footnote w:type="continuationSeparator" w:id="0">
    <w:p w14:paraId="71F4D2ED" w14:textId="77777777" w:rsidR="00AF46E8" w:rsidRDefault="00AF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5339447"/>
      <w:docPartObj>
        <w:docPartGallery w:val="Page Numbers (Top of Page)"/>
        <w:docPartUnique/>
      </w:docPartObj>
    </w:sdtPr>
    <w:sdtContent>
      <w:p w14:paraId="644D7D20" w14:textId="77777777" w:rsidR="009C4E25" w:rsidRDefault="009C4E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62ED6" w14:textId="77777777" w:rsidR="009C4E25" w:rsidRDefault="009C4E2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Андрианов Виталий Ростиславович">
    <w15:presenceInfo w15:providerId="AD" w15:userId="S::vrandrianov@hse.ru::308cf7e1-6679-496f-a8d1-0df4032cd2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3D"/>
    <w:rsid w:val="00004EE3"/>
    <w:rsid w:val="000744D6"/>
    <w:rsid w:val="00074621"/>
    <w:rsid w:val="00096BA9"/>
    <w:rsid w:val="00112C31"/>
    <w:rsid w:val="00122912"/>
    <w:rsid w:val="00123733"/>
    <w:rsid w:val="001409B9"/>
    <w:rsid w:val="00171C79"/>
    <w:rsid w:val="00203CCE"/>
    <w:rsid w:val="0020797B"/>
    <w:rsid w:val="00256ED3"/>
    <w:rsid w:val="002673F1"/>
    <w:rsid w:val="002C6EEC"/>
    <w:rsid w:val="002E2F5F"/>
    <w:rsid w:val="002E77D6"/>
    <w:rsid w:val="00345678"/>
    <w:rsid w:val="003A6CF4"/>
    <w:rsid w:val="003C0C9C"/>
    <w:rsid w:val="00410763"/>
    <w:rsid w:val="00506321"/>
    <w:rsid w:val="005119E9"/>
    <w:rsid w:val="00541EC3"/>
    <w:rsid w:val="00545FD5"/>
    <w:rsid w:val="005E36AB"/>
    <w:rsid w:val="00645424"/>
    <w:rsid w:val="00656195"/>
    <w:rsid w:val="006E0CED"/>
    <w:rsid w:val="0078227C"/>
    <w:rsid w:val="007C377C"/>
    <w:rsid w:val="007F2BDE"/>
    <w:rsid w:val="00803E70"/>
    <w:rsid w:val="00810762"/>
    <w:rsid w:val="00820B04"/>
    <w:rsid w:val="00832EE2"/>
    <w:rsid w:val="009C4E25"/>
    <w:rsid w:val="00A6533B"/>
    <w:rsid w:val="00A65A91"/>
    <w:rsid w:val="00AC2E1B"/>
    <w:rsid w:val="00AE0044"/>
    <w:rsid w:val="00AE6D3D"/>
    <w:rsid w:val="00AF46E8"/>
    <w:rsid w:val="00B3350B"/>
    <w:rsid w:val="00B532F8"/>
    <w:rsid w:val="00B60F0E"/>
    <w:rsid w:val="00B80700"/>
    <w:rsid w:val="00BA6AE4"/>
    <w:rsid w:val="00BC1A6B"/>
    <w:rsid w:val="00BC237A"/>
    <w:rsid w:val="00C00393"/>
    <w:rsid w:val="00C03353"/>
    <w:rsid w:val="00C0401A"/>
    <w:rsid w:val="00C104BF"/>
    <w:rsid w:val="00C33113"/>
    <w:rsid w:val="00CA6532"/>
    <w:rsid w:val="00CC7A3D"/>
    <w:rsid w:val="00D01C45"/>
    <w:rsid w:val="00D3082B"/>
    <w:rsid w:val="00E24E04"/>
    <w:rsid w:val="00E9087B"/>
    <w:rsid w:val="00ED5C7F"/>
    <w:rsid w:val="00EE2EC3"/>
    <w:rsid w:val="00F96119"/>
    <w:rsid w:val="00FA531C"/>
    <w:rsid w:val="00FA786B"/>
    <w:rsid w:val="00FC1D01"/>
    <w:rsid w:val="00FC6402"/>
    <w:rsid w:val="00FE04EB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9EFE77"/>
  <w15:docId w15:val="{4EE190B1-F671-47BA-908D-E55334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1"/>
    <w:qFormat/>
    <w:rsid w:val="00BA6AE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TOC2Char"/>
    <w:uiPriority w:val="39"/>
    <w:pPr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Char"/>
    <w:uiPriority w:val="39"/>
    <w:pPr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Char"/>
    <w:uiPriority w:val="39"/>
    <w:pPr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Char"/>
    <w:uiPriority w:val="39"/>
    <w:pPr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rPr>
      <w:rFonts w:ascii="XO Thames" w:hAnsi="XO Thames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1"/>
    <w:link w:val="Header"/>
    <w:uiPriority w:val="9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Heading3Char">
    <w:name w:val="Heading 3 Char"/>
    <w:basedOn w:val="1"/>
    <w:link w:val="Heading3"/>
    <w:rPr>
      <w:b/>
      <w:sz w:val="28"/>
    </w:rPr>
  </w:style>
  <w:style w:type="paragraph" w:styleId="TOC3">
    <w:name w:val="toc 3"/>
    <w:next w:val="Normal"/>
    <w:link w:val="TOC3Char"/>
    <w:uiPriority w:val="39"/>
    <w:pPr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1"/>
    <w:link w:val="Footer"/>
  </w:style>
  <w:style w:type="character" w:customStyle="1" w:styleId="Heading5Char">
    <w:name w:val="Heading 5 Char"/>
    <w:basedOn w:val="1"/>
    <w:link w:val="Heading5"/>
    <w:rPr>
      <w:b/>
      <w:sz w:val="22"/>
    </w:rPr>
  </w:style>
  <w:style w:type="character" w:customStyle="1" w:styleId="Heading1Char">
    <w:name w:val="Heading 1 Char"/>
    <w:basedOn w:val="1"/>
    <w:link w:val="Heading1"/>
    <w:rPr>
      <w:b/>
      <w:sz w:val="48"/>
    </w:rPr>
  </w:style>
  <w:style w:type="paragraph" w:styleId="ListParagraph">
    <w:name w:val="List Paragraph"/>
    <w:basedOn w:val="Normal"/>
    <w:link w:val="ListParagraphChar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</w:style>
  <w:style w:type="paragraph" w:customStyle="1" w:styleId="10">
    <w:name w:val="Замещающий текст1"/>
    <w:basedOn w:val="11"/>
    <w:link w:val="PlaceholderText"/>
    <w:rPr>
      <w:color w:val="808080"/>
    </w:rPr>
  </w:style>
  <w:style w:type="character" w:styleId="PlaceholderText">
    <w:name w:val="Placeholder Text"/>
    <w:basedOn w:val="DefaultParagraphFont"/>
    <w:link w:val="10"/>
    <w:rPr>
      <w:color w:val="808080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Char"/>
    <w:uiPriority w:val="39"/>
    <w:rPr>
      <w:rFonts w:ascii="XO Thames" w:hAnsi="XO Thames"/>
      <w:b/>
      <w:sz w:val="28"/>
    </w:rPr>
  </w:style>
  <w:style w:type="character" w:customStyle="1" w:styleId="TOC1Char">
    <w:name w:val="TOC 1 Char"/>
    <w:link w:val="TOC1"/>
    <w:rPr>
      <w:rFonts w:ascii="XO Thames" w:hAnsi="XO Thames"/>
      <w:b/>
      <w:sz w:val="28"/>
    </w:rPr>
  </w:style>
  <w:style w:type="paragraph" w:customStyle="1" w:styleId="11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OC9">
    <w:name w:val="toc 9"/>
    <w:next w:val="Normal"/>
    <w:link w:val="TOC9Char"/>
    <w:uiPriority w:val="39"/>
    <w:pPr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Char"/>
    <w:uiPriority w:val="39"/>
    <w:pPr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rPr>
      <w:rFonts w:ascii="XO Thames" w:hAnsi="XO Thames"/>
      <w:sz w:val="28"/>
    </w:rPr>
  </w:style>
  <w:style w:type="paragraph" w:customStyle="1" w:styleId="13">
    <w:name w:val="Выделение1"/>
    <w:link w:val="Emphasis"/>
    <w:rPr>
      <w:i/>
    </w:rPr>
  </w:style>
  <w:style w:type="character" w:styleId="Emphasis">
    <w:name w:val="Emphasis"/>
    <w:link w:val="13"/>
    <w:rPr>
      <w:i/>
    </w:rPr>
  </w:style>
  <w:style w:type="paragraph" w:styleId="TOC5">
    <w:name w:val="toc 5"/>
    <w:next w:val="Normal"/>
    <w:link w:val="TOC5Char"/>
    <w:uiPriority w:val="39"/>
    <w:pPr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SubtitleChar">
    <w:name w:val="Subtitle Char"/>
    <w:basedOn w:val="1"/>
    <w:link w:val="Subtitle"/>
    <w:rPr>
      <w:rFonts w:ascii="Georgia" w:hAnsi="Georgia"/>
      <w:i/>
      <w:color w:val="666666"/>
      <w:sz w:val="48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rPr>
      <w:rFonts w:ascii="Tahoma" w:hAnsi="Tahoma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TitleChar">
    <w:name w:val="Title Char"/>
    <w:basedOn w:val="1"/>
    <w:link w:val="Title"/>
    <w:rPr>
      <w:b/>
      <w:sz w:val="72"/>
    </w:rPr>
  </w:style>
  <w:style w:type="character" w:customStyle="1" w:styleId="Heading4Char">
    <w:name w:val="Heading 4 Char"/>
    <w:basedOn w:val="1"/>
    <w:link w:val="Heading4"/>
    <w:rPr>
      <w:b/>
    </w:rPr>
  </w:style>
  <w:style w:type="character" w:customStyle="1" w:styleId="Heading2Char">
    <w:name w:val="Heading 2 Char"/>
    <w:basedOn w:val="1"/>
    <w:link w:val="Heading2"/>
    <w:rPr>
      <w:b/>
      <w:sz w:val="36"/>
    </w:rPr>
  </w:style>
  <w:style w:type="character" w:customStyle="1" w:styleId="Heading6Char">
    <w:name w:val="Heading 6 Char"/>
    <w:basedOn w:val="1"/>
    <w:link w:val="Heading6"/>
    <w:rPr>
      <w:b/>
      <w:sz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semiHidden/>
    <w:unhideWhenUsed/>
    <w:tblPr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7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76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76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V</dc:creator>
  <cp:lastModifiedBy>Влахов Андриан Викторович</cp:lastModifiedBy>
  <cp:revision>27</cp:revision>
  <dcterms:created xsi:type="dcterms:W3CDTF">2024-03-10T21:51:00Z</dcterms:created>
  <dcterms:modified xsi:type="dcterms:W3CDTF">2024-12-02T19:00:00Z</dcterms:modified>
</cp:coreProperties>
</file>